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27B11" w14:textId="77777777" w:rsidR="007E7815" w:rsidRPr="00C74CEE" w:rsidRDefault="007E7815" w:rsidP="00812EAB">
      <w:pPr>
        <w:ind w:left="708"/>
        <w:jc w:val="both"/>
        <w:rPr>
          <w:rFonts w:ascii="Work Sans" w:hAnsi="Work Sans"/>
          <w:b/>
          <w:bCs/>
          <w:sz w:val="22"/>
          <w:szCs w:val="22"/>
        </w:rPr>
      </w:pPr>
      <w:r w:rsidRPr="00C74CEE">
        <w:rPr>
          <w:rFonts w:ascii="Work Sans" w:hAnsi="Work Sans"/>
          <w:b/>
          <w:bCs/>
          <w:sz w:val="22"/>
          <w:szCs w:val="22"/>
        </w:rPr>
        <w:t>1. Relación detallada de todos los programas, planes, proyectos, estrategias, intervenciones, obras, convenios o iniciativas ejecutadas, en ejecución o proyectadas por ese Ministerio en la Subregión PDET Meta – Guaviare.</w:t>
      </w:r>
    </w:p>
    <w:p w14:paraId="78237453" w14:textId="228BAC89" w:rsidR="00AD7A25" w:rsidRDefault="007E7815" w:rsidP="007E7815">
      <w:pPr>
        <w:jc w:val="both"/>
        <w:rPr>
          <w:rFonts w:ascii="Work Sans" w:hAnsi="Work Sans"/>
          <w:b/>
          <w:bCs/>
          <w:sz w:val="22"/>
          <w:szCs w:val="22"/>
        </w:rPr>
      </w:pPr>
      <w:r w:rsidRPr="00C74CEE">
        <w:rPr>
          <w:rFonts w:ascii="Work Sans" w:hAnsi="Work Sans"/>
          <w:b/>
          <w:bCs/>
          <w:sz w:val="22"/>
          <w:szCs w:val="22"/>
        </w:rPr>
        <w:t>Respuesta:</w:t>
      </w:r>
      <w:r w:rsidR="00AD7A25">
        <w:rPr>
          <w:rFonts w:ascii="Work Sans" w:hAnsi="Work Sans"/>
          <w:b/>
          <w:bCs/>
          <w:sz w:val="22"/>
          <w:szCs w:val="22"/>
        </w:rPr>
        <w:t xml:space="preserve"> </w:t>
      </w:r>
      <w:r w:rsidR="00AD7A25" w:rsidRPr="00AD7A25">
        <w:rPr>
          <w:rFonts w:ascii="Work Sans" w:hAnsi="Work Sans"/>
          <w:sz w:val="22"/>
          <w:szCs w:val="22"/>
          <w:highlight w:val="yellow"/>
        </w:rPr>
        <w:t>Responder por supervisión en lo correspondiente a proyectos, ejecutadas y en ejecución.</w:t>
      </w:r>
      <w:r w:rsidR="00AD7A25">
        <w:rPr>
          <w:rFonts w:ascii="Work Sans" w:hAnsi="Work Sans"/>
          <w:b/>
          <w:bCs/>
          <w:sz w:val="22"/>
          <w:szCs w:val="22"/>
        </w:rPr>
        <w:t xml:space="preserve"> </w:t>
      </w:r>
    </w:p>
    <w:p w14:paraId="6A0047ED" w14:textId="09680F66" w:rsidR="00FD2728" w:rsidRPr="00C74CEE" w:rsidRDefault="007E7815" w:rsidP="007E7815">
      <w:pPr>
        <w:jc w:val="both"/>
        <w:rPr>
          <w:rFonts w:ascii="Work Sans" w:hAnsi="Work Sans"/>
          <w:sz w:val="22"/>
          <w:szCs w:val="22"/>
        </w:rPr>
      </w:pPr>
      <w:r w:rsidRPr="00C74CEE">
        <w:rPr>
          <w:rFonts w:ascii="Work Sans" w:hAnsi="Work Sans"/>
          <w:b/>
          <w:bCs/>
          <w:sz w:val="22"/>
          <w:szCs w:val="22"/>
        </w:rPr>
        <w:t xml:space="preserve"> </w:t>
      </w:r>
      <w:r w:rsidRPr="00C74CEE">
        <w:rPr>
          <w:rFonts w:ascii="Work Sans" w:hAnsi="Work Sans"/>
          <w:sz w:val="22"/>
          <w:szCs w:val="22"/>
        </w:rPr>
        <w:t xml:space="preserve">En lo que respecta a iniciativas, planes, proyectos </w:t>
      </w:r>
      <w:r w:rsidRPr="00C74CEE">
        <w:rPr>
          <w:rFonts w:ascii="Work Sans" w:hAnsi="Work Sans"/>
          <w:b/>
          <w:bCs/>
          <w:sz w:val="22"/>
          <w:szCs w:val="22"/>
        </w:rPr>
        <w:t>proyectados</w:t>
      </w:r>
      <w:r w:rsidRPr="00C74CEE">
        <w:rPr>
          <w:rFonts w:ascii="Work Sans" w:hAnsi="Work Sans"/>
          <w:sz w:val="22"/>
          <w:szCs w:val="22"/>
        </w:rPr>
        <w:t xml:space="preserve"> por este </w:t>
      </w:r>
      <w:r w:rsidR="00FD2728" w:rsidRPr="00C74CEE">
        <w:rPr>
          <w:rFonts w:ascii="Work Sans" w:hAnsi="Work Sans"/>
          <w:sz w:val="22"/>
          <w:szCs w:val="22"/>
        </w:rPr>
        <w:t>Ministerio</w:t>
      </w:r>
      <w:r w:rsidRPr="00C74CEE">
        <w:rPr>
          <w:rFonts w:ascii="Work Sans" w:hAnsi="Work Sans"/>
          <w:sz w:val="22"/>
          <w:szCs w:val="22"/>
        </w:rPr>
        <w:t xml:space="preserve">, es pertinente informar que la formulación y estructuración de los proyectos del sector eléctrico son responsabilidad de los Entes Territoriales y de los Operadores de Red (OR) dentro de su área de influencia. En consecuencia, se sugiere trasladar dicha solicitud a las alcaldías municipales, a la Gobernación del Meta y a la Electrificadora del Meta S.A. E.S.P. (EMSA), con el fin de consultar si actualmente cuentan con proyectos </w:t>
      </w:r>
      <w:r w:rsidR="00FD2728" w:rsidRPr="00C74CEE">
        <w:rPr>
          <w:rFonts w:ascii="Work Sans" w:hAnsi="Work Sans"/>
          <w:sz w:val="22"/>
          <w:szCs w:val="22"/>
        </w:rPr>
        <w:t>o dentro de sus planes a corto, mediano y largo plazo, tienen proyectada la</w:t>
      </w:r>
      <w:r w:rsidRPr="00C74CEE">
        <w:rPr>
          <w:rFonts w:ascii="Work Sans" w:hAnsi="Work Sans"/>
          <w:sz w:val="22"/>
          <w:szCs w:val="22"/>
        </w:rPr>
        <w:t xml:space="preserve"> formulación o estructuración </w:t>
      </w:r>
      <w:r w:rsidR="00FD2728" w:rsidRPr="00C74CEE">
        <w:rPr>
          <w:rFonts w:ascii="Work Sans" w:hAnsi="Work Sans"/>
          <w:sz w:val="22"/>
          <w:szCs w:val="22"/>
        </w:rPr>
        <w:t xml:space="preserve">de iniciativas, planes, proyectos y/o programas </w:t>
      </w:r>
      <w:r w:rsidRPr="00C74CEE">
        <w:rPr>
          <w:rFonts w:ascii="Work Sans" w:hAnsi="Work Sans"/>
          <w:sz w:val="22"/>
          <w:szCs w:val="22"/>
        </w:rPr>
        <w:t xml:space="preserve">orientados a la ampliación de cobertura, mejoramiento de infraestructura y/o normalización de redes en barrios subnormales. Es pertinente recalcar que esto aplica para proyectos que sean financiados por FAZNI, FAER, PRONE y OXI. </w:t>
      </w:r>
    </w:p>
    <w:p w14:paraId="60DBB425" w14:textId="7E8E02C7" w:rsidR="00FD2728" w:rsidRPr="00C74CEE" w:rsidRDefault="00FD2728" w:rsidP="00FD2728">
      <w:pPr>
        <w:jc w:val="both"/>
        <w:rPr>
          <w:rFonts w:ascii="Work Sans" w:hAnsi="Work Sans" w:cs="Arial"/>
          <w:sz w:val="22"/>
          <w:szCs w:val="22"/>
        </w:rPr>
      </w:pPr>
      <w:r w:rsidRPr="00C74CEE">
        <w:rPr>
          <w:rFonts w:ascii="Work Sans" w:hAnsi="Work Sans"/>
          <w:sz w:val="22"/>
          <w:szCs w:val="22"/>
        </w:rPr>
        <w:t xml:space="preserve">Conforme a lo anterior, se precisa aclarar que la oferta institucional del Ministerio de Minas y Energía está enmarcada en el </w:t>
      </w:r>
      <w:r w:rsidRPr="00C74CEE">
        <w:rPr>
          <w:rFonts w:ascii="Work Sans" w:hAnsi="Work Sans" w:cs="Arial"/>
          <w:sz w:val="22"/>
          <w:szCs w:val="22"/>
        </w:rPr>
        <w:t xml:space="preserve">Plan Nacional de Electrificación Rural (PNER) y el compromiso con la universalización del servicio de energía eléctrica, lideraran estrategias para cerrar las brechas de cobertura, calidad y continuidad en todo el territorio nacional. Para ello, el MME canaliza recursos mediante el </w:t>
      </w:r>
      <w:r w:rsidRPr="00C74CEE">
        <w:rPr>
          <w:rFonts w:ascii="Work Sans" w:hAnsi="Work Sans" w:cs="Arial"/>
          <w:b/>
          <w:bCs/>
          <w:sz w:val="22"/>
          <w:szCs w:val="22"/>
        </w:rPr>
        <w:t>Fondo de Apoyo para la Energización de las Zonas No Interconectadas (FAZNI)</w:t>
      </w:r>
      <w:r w:rsidRPr="00C74CEE">
        <w:rPr>
          <w:rFonts w:ascii="Work Sans" w:hAnsi="Work Sans" w:cs="Arial"/>
          <w:sz w:val="22"/>
          <w:szCs w:val="22"/>
        </w:rPr>
        <w:t xml:space="preserve">, el </w:t>
      </w:r>
      <w:r w:rsidRPr="00C74CEE">
        <w:rPr>
          <w:rFonts w:ascii="Work Sans" w:hAnsi="Work Sans" w:cs="Arial"/>
          <w:b/>
          <w:bCs/>
          <w:sz w:val="22"/>
          <w:szCs w:val="22"/>
        </w:rPr>
        <w:t>Fondo de Apoyo para la Energización de las Zonas Rurales (FAER)</w:t>
      </w:r>
      <w:r w:rsidRPr="00C74CEE">
        <w:rPr>
          <w:rFonts w:ascii="Work Sans" w:hAnsi="Work Sans" w:cs="Arial"/>
          <w:sz w:val="22"/>
          <w:szCs w:val="22"/>
        </w:rPr>
        <w:t xml:space="preserve"> y el </w:t>
      </w:r>
      <w:r w:rsidRPr="00C74CEE">
        <w:rPr>
          <w:rFonts w:ascii="Work Sans" w:hAnsi="Work Sans" w:cs="Arial"/>
          <w:b/>
          <w:bCs/>
          <w:sz w:val="22"/>
          <w:szCs w:val="22"/>
        </w:rPr>
        <w:t>Programa de Normalización de Redes Eléctricas (PRONE)</w:t>
      </w:r>
      <w:r w:rsidRPr="00C74CEE">
        <w:rPr>
          <w:rFonts w:ascii="Work Sans" w:hAnsi="Work Sans" w:cs="Arial"/>
          <w:sz w:val="22"/>
          <w:szCs w:val="22"/>
        </w:rPr>
        <w:t xml:space="preserve">, además del mecanismo de </w:t>
      </w:r>
      <w:r w:rsidRPr="00C74CEE">
        <w:rPr>
          <w:rFonts w:ascii="Work Sans" w:hAnsi="Work Sans" w:cs="Arial"/>
          <w:b/>
          <w:bCs/>
          <w:sz w:val="22"/>
          <w:szCs w:val="22"/>
        </w:rPr>
        <w:t>Obras por Impuestos (O</w:t>
      </w:r>
      <w:r w:rsidR="00812EAB" w:rsidRPr="00C74CEE">
        <w:rPr>
          <w:rFonts w:ascii="Work Sans" w:hAnsi="Work Sans" w:cs="Arial"/>
          <w:b/>
          <w:bCs/>
          <w:sz w:val="22"/>
          <w:szCs w:val="22"/>
        </w:rPr>
        <w:t>X</w:t>
      </w:r>
      <w:r w:rsidRPr="00C74CEE">
        <w:rPr>
          <w:rFonts w:ascii="Work Sans" w:hAnsi="Work Sans" w:cs="Arial"/>
          <w:b/>
          <w:bCs/>
          <w:sz w:val="22"/>
          <w:szCs w:val="22"/>
        </w:rPr>
        <w:t>I)</w:t>
      </w:r>
      <w:r w:rsidRPr="00C74CEE">
        <w:rPr>
          <w:rFonts w:ascii="Work Sans" w:hAnsi="Work Sans" w:cs="Arial"/>
          <w:sz w:val="22"/>
          <w:szCs w:val="22"/>
        </w:rPr>
        <w:t xml:space="preserve">. Dado que el MME no canaliza recursos en territorios específicos sino que por el contrario busca cerrar las brechas energéticas en todo el territorio, y teniendo en cuenta que los entes territoriales, los operadores de red y el IPSE tienen la gran responsabilidad de estructurar proyectos, a continuación se procede a explicar el funcionamiento </w:t>
      </w:r>
      <w:r w:rsidR="00812EAB" w:rsidRPr="00C74CEE">
        <w:rPr>
          <w:rFonts w:ascii="Work Sans" w:hAnsi="Work Sans" w:cs="Arial"/>
          <w:sz w:val="22"/>
          <w:szCs w:val="22"/>
        </w:rPr>
        <w:t xml:space="preserve">de esta oferta: </w:t>
      </w:r>
    </w:p>
    <w:p w14:paraId="1D045D62" w14:textId="77777777" w:rsidR="00FD2728" w:rsidRPr="00C74CEE" w:rsidRDefault="00FD2728" w:rsidP="00FD2728">
      <w:pPr>
        <w:pStyle w:val="paragraph"/>
        <w:spacing w:line="276" w:lineRule="auto"/>
        <w:jc w:val="both"/>
        <w:rPr>
          <w:rStyle w:val="nfasisintenso"/>
          <w:rFonts w:ascii="Work Sans" w:hAnsi="Work Sans"/>
          <w:b/>
          <w:bCs/>
          <w:sz w:val="22"/>
          <w:szCs w:val="22"/>
        </w:rPr>
      </w:pPr>
      <w:r w:rsidRPr="00C74CEE">
        <w:rPr>
          <w:rStyle w:val="nfasisintenso"/>
          <w:rFonts w:ascii="Work Sans" w:hAnsi="Work Sans"/>
          <w:b/>
          <w:bCs/>
          <w:sz w:val="22"/>
          <w:szCs w:val="22"/>
        </w:rPr>
        <w:t>Fondo de Apoyo Financiero para la Energización de las Zonas No Interconectadas –FAZNI</w:t>
      </w:r>
    </w:p>
    <w:p w14:paraId="4B7F3D16" w14:textId="77777777" w:rsidR="00FD2728" w:rsidRPr="00C74CEE" w:rsidRDefault="00FD2728" w:rsidP="00FD2728">
      <w:pPr>
        <w:pStyle w:val="paragraph"/>
        <w:spacing w:line="276" w:lineRule="auto"/>
        <w:ind w:left="66"/>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El fondo FAZNI permite que los Entes Territoriales, apoyados por las Empresas Prestadoras del Servicio de Energía Eléctrica en la zona de influencia, sean los gestores de planes, programas y proyectos priorizados de inversión para construir e instalar la nueva infraestructura eléctrica y para reponer o rehabilitar la existente, para ampliar la cobertura y satisfacer la demanda de energía en las Zonas No Interconectadas (ZNI).</w:t>
      </w:r>
    </w:p>
    <w:p w14:paraId="6B574F94" w14:textId="77777777" w:rsidR="00FD2728" w:rsidRPr="00C74CEE" w:rsidRDefault="00FD2728" w:rsidP="00FD2728">
      <w:pPr>
        <w:pStyle w:val="paragraph"/>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lastRenderedPageBreak/>
        <w:t>Es importante destacar que, para la asignación de recursos del FAZNI, el Ministerio de Minas y Energía considerará el orden de elegibilidad de los proyectos, de acuerdo con lo establecido en la normatividad vigente, específicamente el artículo 7 de la Resolución No. 40378 de 2023. Según este criterio, se asignará un valor preponderante a los proyectos que beneficien a poblaciones con características específicas, permitiendo así la inversión de más recursos para atender la demanda de energización en esas áreas.</w:t>
      </w:r>
    </w:p>
    <w:p w14:paraId="0F94D1C3" w14:textId="77777777" w:rsidR="00FD2728" w:rsidRPr="00C74CEE" w:rsidRDefault="00FD2728" w:rsidP="00FD2728">
      <w:pPr>
        <w:pStyle w:val="paragraph"/>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Los planes, programas y proyectos que serán elegibles para asignación de fondos del FAZNI se podrán presentar por medio de los siguientes mecanismos:</w:t>
      </w:r>
    </w:p>
    <w:p w14:paraId="5B3FD604" w14:textId="77777777" w:rsidR="00FD2728" w:rsidRPr="00C74CEE" w:rsidRDefault="00FD2728" w:rsidP="00FD2728">
      <w:pPr>
        <w:pStyle w:val="paragraph"/>
        <w:numPr>
          <w:ilvl w:val="0"/>
          <w:numId w:val="1"/>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Como resultado de las invitaciones públicas diseñadas por el Ministerio de Minas y Energía para proyectos de inversión en infraestructura en las Zonas No Interconectadas.</w:t>
      </w:r>
    </w:p>
    <w:p w14:paraId="3B024FCA" w14:textId="77777777" w:rsidR="00FD2728" w:rsidRPr="00C74CEE" w:rsidRDefault="00FD2728" w:rsidP="00FD2728">
      <w:pPr>
        <w:pStyle w:val="paragraph"/>
        <w:numPr>
          <w:ilvl w:val="0"/>
          <w:numId w:val="1"/>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Como resultado de las invitaciones públicas diseñadas por el Ministerio de Minas y Energía para la implementación parcial o total de la infraestructura requerida por medio de los esquemas sostenibles de gestión para la prestación del servicio de energía eléctrica en las Zonas No Interconectadas de la que habla el artículo 65 de la ley 1151 de 2007.</w:t>
      </w:r>
    </w:p>
    <w:p w14:paraId="62BBC748" w14:textId="77777777" w:rsidR="00FD2728" w:rsidRPr="00C74CEE" w:rsidRDefault="00FD2728" w:rsidP="00FD2728">
      <w:pPr>
        <w:pStyle w:val="paragraph"/>
        <w:numPr>
          <w:ilvl w:val="0"/>
          <w:numId w:val="1"/>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Por iniciativa de las Entidades Territoriales, del IPSE, o de las empresas prestadoras del servicio de energía eléctrica ya sean éstas pertenecientes al Sistema Interconectado Nacional - SIN -, o a las Zonas No Interconectadas - ZNI -. En caso de que los proyectos hagan parte de los esquemas descritos en los numerales 1 y 2, los mismos no podrán ser presentados mediante el mecanismo descrito en este numeral.</w:t>
      </w:r>
    </w:p>
    <w:p w14:paraId="58D8F942" w14:textId="77777777" w:rsidR="00FD2728" w:rsidRPr="00C74CEE" w:rsidRDefault="00FD2728" w:rsidP="00FD2728">
      <w:pPr>
        <w:pStyle w:val="paragraph"/>
        <w:spacing w:line="276" w:lineRule="auto"/>
        <w:jc w:val="both"/>
        <w:rPr>
          <w:rStyle w:val="nfasisintenso"/>
          <w:rFonts w:ascii="Work Sans" w:hAnsi="Work Sans"/>
          <w:sz w:val="22"/>
          <w:szCs w:val="22"/>
        </w:rPr>
      </w:pPr>
      <w:r w:rsidRPr="00C74CEE">
        <w:rPr>
          <w:rStyle w:val="nfasisintenso"/>
          <w:rFonts w:ascii="Work Sans" w:hAnsi="Work Sans"/>
          <w:sz w:val="22"/>
          <w:szCs w:val="22"/>
        </w:rPr>
        <w:t>Procedimiento</w:t>
      </w:r>
    </w:p>
    <w:p w14:paraId="16DF4C98" w14:textId="77777777" w:rsidR="00FD2728" w:rsidRPr="00C74CEE" w:rsidRDefault="00FD2728" w:rsidP="00FD2728">
      <w:pPr>
        <w:pStyle w:val="paragraph"/>
        <w:spacing w:line="276" w:lineRule="auto"/>
        <w:jc w:val="both"/>
        <w:rPr>
          <w:rFonts w:ascii="Work Sans" w:eastAsia="Work Sans" w:hAnsi="Work Sans" w:cs="Work Sans"/>
          <w:color w:val="000000" w:themeColor="text1"/>
          <w:sz w:val="22"/>
          <w:szCs w:val="22"/>
        </w:rPr>
      </w:pPr>
      <w:bookmarkStart w:id="0" w:name="4"/>
      <w:r w:rsidRPr="00C74CEE">
        <w:rPr>
          <w:rFonts w:ascii="Work Sans" w:eastAsia="Work Sans" w:hAnsi="Work Sans" w:cs="Work Sans"/>
          <w:color w:val="000000" w:themeColor="text1"/>
          <w:sz w:val="22"/>
          <w:szCs w:val="22"/>
        </w:rPr>
        <w:t>El Instituto de Planificación y Promoción de Soluciones Energéticas para las Zonas No Interconectadas (IPSE), es la entidad responsable de llevar a cabo la evaluación técnica y financiera de los planes, programas o proyectos de inversión que hayan sido priorizados, ya sea para la construcción e instalación de nueva infraestructura eléctrica o para la reposición y rehabilitación de la ya existente. Esta labor tiene como objetivo ampliar la cobertura del servicio eléctrico y atender la demanda energética en las Zonas No Interconectadas.</w:t>
      </w:r>
    </w:p>
    <w:p w14:paraId="0F8A211D" w14:textId="77777777" w:rsidR="00FD2728" w:rsidRPr="00C74CEE" w:rsidRDefault="00FD2728" w:rsidP="00FD2728">
      <w:pPr>
        <w:pStyle w:val="paragraph"/>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 xml:space="preserve">El proceso de evaluación y </w:t>
      </w:r>
      <w:proofErr w:type="spellStart"/>
      <w:r w:rsidRPr="00C74CEE">
        <w:rPr>
          <w:rFonts w:ascii="Work Sans" w:eastAsia="Work Sans" w:hAnsi="Work Sans" w:cs="Work Sans"/>
          <w:color w:val="000000" w:themeColor="text1"/>
          <w:sz w:val="22"/>
          <w:szCs w:val="22"/>
        </w:rPr>
        <w:t>viabilización</w:t>
      </w:r>
      <w:proofErr w:type="spellEnd"/>
      <w:r w:rsidRPr="00C74CEE">
        <w:rPr>
          <w:rFonts w:ascii="Work Sans" w:eastAsia="Work Sans" w:hAnsi="Work Sans" w:cs="Work Sans"/>
          <w:color w:val="000000" w:themeColor="text1"/>
          <w:sz w:val="22"/>
          <w:szCs w:val="22"/>
        </w:rPr>
        <w:t xml:space="preserve"> de los proyectos deberá realizarse en un plazo máximo de 15 días hábiles, contados a partir de su radicación.</w:t>
      </w:r>
    </w:p>
    <w:p w14:paraId="41250A5C" w14:textId="77777777" w:rsidR="00FD2728" w:rsidRPr="00C74CEE" w:rsidRDefault="00FD2728" w:rsidP="00FD2728">
      <w:pPr>
        <w:pStyle w:val="paragraph"/>
        <w:spacing w:line="276" w:lineRule="auto"/>
        <w:ind w:left="66"/>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 xml:space="preserve">En el caso, de que la evaluación resulte favorable será enviada al Ministerio de Minas y Energía, quien a través del grupo de apoyo técnico y la disponibilidad presupuestal existente, realizará el análisis de este bajo los criterios de asignación de recursos los cuales serán llevados al comité de administración (CAFAZNI) quien tiene la facultad de aprobar, objetar e impartir instrucciones y </w:t>
      </w:r>
      <w:r w:rsidRPr="00C74CEE">
        <w:rPr>
          <w:rFonts w:ascii="Work Sans" w:eastAsia="Work Sans" w:hAnsi="Work Sans" w:cs="Work Sans"/>
          <w:color w:val="000000" w:themeColor="text1"/>
          <w:sz w:val="22"/>
          <w:szCs w:val="22"/>
        </w:rPr>
        <w:lastRenderedPageBreak/>
        <w:t>recomendaciones sobre los proyectos presentados para la financiación de recursos.</w:t>
      </w:r>
    </w:p>
    <w:p w14:paraId="450B476F" w14:textId="77777777" w:rsidR="00FD2728" w:rsidRPr="00C74CEE" w:rsidRDefault="00FD2728" w:rsidP="00FD2728">
      <w:pPr>
        <w:pStyle w:val="paragraph"/>
        <w:spacing w:line="276" w:lineRule="auto"/>
        <w:jc w:val="both"/>
        <w:rPr>
          <w:rStyle w:val="nfasisintenso"/>
          <w:rFonts w:ascii="Work Sans" w:hAnsi="Work Sans"/>
          <w:sz w:val="22"/>
          <w:szCs w:val="22"/>
        </w:rPr>
      </w:pPr>
      <w:r w:rsidRPr="00C74CEE">
        <w:rPr>
          <w:rStyle w:val="nfasisintenso"/>
          <w:rFonts w:ascii="Work Sans" w:hAnsi="Work Sans"/>
          <w:sz w:val="22"/>
          <w:szCs w:val="22"/>
        </w:rPr>
        <w:t>Requisitos</w:t>
      </w:r>
      <w:bookmarkEnd w:id="0"/>
    </w:p>
    <w:p w14:paraId="5CC04943" w14:textId="77777777" w:rsidR="00FD2728" w:rsidRPr="00C74CEE" w:rsidRDefault="00FD2728" w:rsidP="00FD2728">
      <w:pPr>
        <w:pStyle w:val="paragraph"/>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De conformidad con el artículo 4 de la resolución 40378 de 2023, Quienes hagan la presentación de los planes, programas o proyectos que busquen financiarse con cargo a los recursos del Fondo de Apoyo Financiero para la Energización de las Zonas No Interconectadas (FAZNI) deberán entregar en medio físico y/o magnético al Instituto de Planificación y Promoción de Soluciones Energéticas o quien haga de sus veces, la siguiente documentación:</w:t>
      </w:r>
    </w:p>
    <w:p w14:paraId="57C7644F"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Carta de presentación para la solicitud de recursos.</w:t>
      </w:r>
    </w:p>
    <w:p w14:paraId="176003CB"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Metodología de Marco Lógico</w:t>
      </w:r>
    </w:p>
    <w:p w14:paraId="597E3519"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Modelo de sostenibilidad</w:t>
      </w:r>
    </w:p>
    <w:p w14:paraId="59C7DC51"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Análisis de costos y presupuesto</w:t>
      </w:r>
    </w:p>
    <w:p w14:paraId="635C0044"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Diseños técnicos</w:t>
      </w:r>
    </w:p>
    <w:p w14:paraId="5B831FAC"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Renuncia a los derechos de autor</w:t>
      </w:r>
    </w:p>
    <w:p w14:paraId="5062E3B3"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Certificado de no conexión al SIN</w:t>
      </w:r>
    </w:p>
    <w:p w14:paraId="7CC6182D"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Certificado de selección de la mejor alternativa</w:t>
      </w:r>
    </w:p>
    <w:p w14:paraId="569A617E"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Usuarios beneficiados</w:t>
      </w:r>
    </w:p>
    <w:p w14:paraId="7B9B1562"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Cronograma de actividades</w:t>
      </w:r>
    </w:p>
    <w:p w14:paraId="07903F0D"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Flujo de fondos</w:t>
      </w:r>
    </w:p>
    <w:p w14:paraId="43CF7F4F"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Certificación de que el proyecto no se encuentra ubicado en Zona de Alto Riesgo</w:t>
      </w:r>
    </w:p>
    <w:p w14:paraId="0A53CC46"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Certificación de Parques Nacionales</w:t>
      </w:r>
    </w:p>
    <w:p w14:paraId="4BD05359"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Concepto de pertinencia y oportunidad de consulta previa</w:t>
      </w:r>
    </w:p>
    <w:p w14:paraId="121A66D6"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Acta de socialización con los actores</w:t>
      </w:r>
    </w:p>
    <w:p w14:paraId="19E7C9A1"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Diseño social</w:t>
      </w:r>
    </w:p>
    <w:p w14:paraId="6C2EED91"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Análisis de riesgos</w:t>
      </w:r>
    </w:p>
    <w:p w14:paraId="5F5CC9D6"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Carta de autoridades ambientales</w:t>
      </w:r>
    </w:p>
    <w:p w14:paraId="05B801D2"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Certificación manejo predial</w:t>
      </w:r>
    </w:p>
    <w:p w14:paraId="7F2A780D" w14:textId="77777777" w:rsidR="00FD2728" w:rsidRPr="00C74CEE" w:rsidRDefault="00FD2728" w:rsidP="00FD2728">
      <w:pPr>
        <w:pStyle w:val="paragraph"/>
        <w:numPr>
          <w:ilvl w:val="0"/>
          <w:numId w:val="2"/>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 xml:space="preserve">Dependiendo del tipo de proyecto deberán presentarse documentos mencionados en los parágrafos del mencionado artículo. </w:t>
      </w:r>
    </w:p>
    <w:p w14:paraId="1B4C95B8" w14:textId="77777777" w:rsidR="00FD2728" w:rsidRPr="00C74CEE" w:rsidRDefault="00FD2728" w:rsidP="00FD2728">
      <w:pPr>
        <w:pStyle w:val="paragraph"/>
        <w:spacing w:line="276" w:lineRule="auto"/>
        <w:jc w:val="both"/>
        <w:rPr>
          <w:rStyle w:val="nfasisintenso"/>
          <w:rFonts w:ascii="Work Sans" w:hAnsi="Work Sans"/>
          <w:sz w:val="22"/>
          <w:szCs w:val="22"/>
        </w:rPr>
      </w:pPr>
      <w:bookmarkStart w:id="1" w:name="_Hlk199241608"/>
      <w:r w:rsidRPr="00C74CEE">
        <w:rPr>
          <w:rStyle w:val="nfasisintenso"/>
          <w:rFonts w:ascii="Work Sans" w:hAnsi="Work Sans"/>
          <w:sz w:val="22"/>
          <w:szCs w:val="22"/>
        </w:rPr>
        <w:t>Canales Establecidos:</w:t>
      </w:r>
    </w:p>
    <w:bookmarkEnd w:id="1"/>
    <w:p w14:paraId="64186538" w14:textId="77777777" w:rsidR="00FD2728" w:rsidRPr="00C74CEE" w:rsidRDefault="00FD2728" w:rsidP="00FD2728">
      <w:pPr>
        <w:pStyle w:val="paragraph"/>
        <w:numPr>
          <w:ilvl w:val="0"/>
          <w:numId w:val="4"/>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Ventanilla de atención al público en la sede principal del IPSE, de lunes a viernes, de 7,00 am. a 4,00 p.m. en horario continuo,</w:t>
      </w:r>
    </w:p>
    <w:p w14:paraId="16F00A16" w14:textId="77777777" w:rsidR="00FD2728" w:rsidRPr="00C74CEE" w:rsidRDefault="00FD2728" w:rsidP="00FD2728">
      <w:pPr>
        <w:pStyle w:val="paragraph"/>
        <w:numPr>
          <w:ilvl w:val="0"/>
          <w:numId w:val="4"/>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 xml:space="preserve">Enviar al correo electrónico </w:t>
      </w:r>
      <w:hyperlink r:id="rId5" w:history="1">
        <w:r w:rsidRPr="00C74CEE">
          <w:rPr>
            <w:rStyle w:val="Hipervnculo"/>
            <w:rFonts w:ascii="Work Sans" w:eastAsia="Work Sans" w:hAnsi="Work Sans" w:cs="Work Sans"/>
            <w:sz w:val="22"/>
            <w:szCs w:val="22"/>
          </w:rPr>
          <w:t>ipse@ipse.gov.co</w:t>
        </w:r>
      </w:hyperlink>
    </w:p>
    <w:p w14:paraId="11BFA152" w14:textId="77777777" w:rsidR="00FD2728" w:rsidRPr="00C74CEE" w:rsidRDefault="00FD2728" w:rsidP="00FD2728">
      <w:pPr>
        <w:pStyle w:val="paragraph"/>
        <w:numPr>
          <w:ilvl w:val="0"/>
          <w:numId w:val="4"/>
        </w:numPr>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 xml:space="preserve">Tramite virtual en el enlace </w:t>
      </w:r>
      <w:hyperlink r:id="rId6" w:history="1">
        <w:r w:rsidRPr="00C74CEE">
          <w:rPr>
            <w:rStyle w:val="Hipervnculo"/>
            <w:rFonts w:ascii="Work Sans" w:eastAsia="Work Sans" w:hAnsi="Work Sans" w:cs="Work Sans"/>
            <w:sz w:val="22"/>
            <w:szCs w:val="22"/>
          </w:rPr>
          <w:t>https://ipse.gov.co/mapa-del-sitio/tramites-y-servicios/</w:t>
        </w:r>
      </w:hyperlink>
      <w:r w:rsidRPr="00C74CEE">
        <w:rPr>
          <w:rFonts w:ascii="Work Sans" w:eastAsia="Work Sans" w:hAnsi="Work Sans" w:cs="Work Sans"/>
          <w:color w:val="000000" w:themeColor="text1"/>
          <w:sz w:val="22"/>
          <w:szCs w:val="22"/>
        </w:rPr>
        <w:t xml:space="preserve"> </w:t>
      </w:r>
    </w:p>
    <w:p w14:paraId="7F9C8A85" w14:textId="77777777" w:rsidR="00FD2728" w:rsidRPr="00C74CEE" w:rsidRDefault="00FD2728" w:rsidP="00FD2728">
      <w:pPr>
        <w:pStyle w:val="paragraph"/>
        <w:spacing w:line="276" w:lineRule="auto"/>
        <w:jc w:val="both"/>
        <w:rPr>
          <w:rStyle w:val="nfasisintenso"/>
          <w:rFonts w:ascii="Work Sans" w:hAnsi="Work Sans"/>
          <w:b/>
          <w:bCs/>
          <w:sz w:val="22"/>
          <w:szCs w:val="22"/>
        </w:rPr>
      </w:pPr>
      <w:r w:rsidRPr="00C74CEE">
        <w:rPr>
          <w:rStyle w:val="nfasisintenso"/>
          <w:rFonts w:ascii="Work Sans" w:hAnsi="Work Sans"/>
          <w:b/>
          <w:bCs/>
          <w:sz w:val="22"/>
          <w:szCs w:val="22"/>
        </w:rPr>
        <w:lastRenderedPageBreak/>
        <w:t>Fondo de Apoyo Financiero para la Energización de las Zonas Rurales Interconectadas –FAER</w:t>
      </w:r>
    </w:p>
    <w:p w14:paraId="337B1850" w14:textId="77777777" w:rsidR="00FD2728" w:rsidRPr="00C74CEE" w:rsidRDefault="00FD2728" w:rsidP="00FD2728">
      <w:pPr>
        <w:pStyle w:val="paragraph"/>
        <w:spacing w:line="276" w:lineRule="auto"/>
        <w:ind w:left="66"/>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El fondo FAER creado por el Artículo 105 de la Ley 788 de 2002 y reglamentado con el Decreto 1122 de 2008, permite que los Entes Territoriales con el apoyo de las Empresas Prestadoras del Servicio de Energía Eléctrica en la zona de influencia, sean los gestores de planes, programas y proyectos de inversión priorizados para la construcción e instalación de la nueva infraestructura eléctrica. El objetivo es ampliar la cobertura y procurar la satisfacción de la demanda de energía en las zonas rurales interconectadas, conforme con los planes de ampliación de cobertura que estructurarán cada uno de los Operadores de Red y que deberá contar con la viabilidad de la Unidad de Planeación Minero-Energética - UPME.</w:t>
      </w:r>
    </w:p>
    <w:p w14:paraId="1460829E" w14:textId="77777777" w:rsidR="00FD2728" w:rsidRPr="00C74CEE" w:rsidRDefault="00FD2728" w:rsidP="00FD2728">
      <w:pPr>
        <w:pStyle w:val="paragraph"/>
        <w:spacing w:line="276" w:lineRule="auto"/>
        <w:ind w:left="66"/>
        <w:jc w:val="both"/>
        <w:rPr>
          <w:rStyle w:val="nfasisintenso"/>
          <w:rFonts w:ascii="Work Sans" w:hAnsi="Work Sans"/>
          <w:sz w:val="22"/>
          <w:szCs w:val="22"/>
        </w:rPr>
      </w:pPr>
      <w:r w:rsidRPr="00C74CEE">
        <w:rPr>
          <w:rStyle w:val="nfasisintenso"/>
          <w:rFonts w:ascii="Work Sans" w:hAnsi="Work Sans"/>
          <w:sz w:val="22"/>
          <w:szCs w:val="22"/>
        </w:rPr>
        <w:t>Procedimiento</w:t>
      </w:r>
    </w:p>
    <w:p w14:paraId="557F9ACC" w14:textId="77777777" w:rsidR="00FD2728" w:rsidRPr="00C74CEE" w:rsidRDefault="00FD2728" w:rsidP="00FD2728">
      <w:pPr>
        <w:pStyle w:val="paragraph"/>
        <w:spacing w:line="276" w:lineRule="auto"/>
        <w:ind w:left="66"/>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La presentación de proyectos que buscan ser financiados con recursos del FAER deberá realizarse ante la UPME o ante el IPSE, entidades competentes para realizar la evaluación técnica y financiera de los proyectos. En el caso, de que la evaluación resulte favorable será enviada al Ministerio de Minas y Energía, quien a través del grupo de apoyo técnico y la disponibilidad presupuestal existente realizará el análisis de este bajo los criterios de asignación de recursos los cuales serán llevados al comité de administración (CAFAER) quien tiene la facultad de aprobar, objetar e impartir instrucciones y recomendaciones sobre los proyectos presentados para la financiación de recursos.</w:t>
      </w:r>
    </w:p>
    <w:p w14:paraId="1B62752E" w14:textId="77777777" w:rsidR="00FD2728" w:rsidRPr="00C74CEE" w:rsidRDefault="00FD2728" w:rsidP="00FD2728">
      <w:pPr>
        <w:pStyle w:val="paragraph"/>
        <w:spacing w:line="276" w:lineRule="auto"/>
        <w:ind w:left="66"/>
        <w:jc w:val="both"/>
        <w:rPr>
          <w:rStyle w:val="nfasisintenso"/>
          <w:rFonts w:ascii="Work Sans" w:hAnsi="Work Sans"/>
          <w:sz w:val="22"/>
          <w:szCs w:val="22"/>
        </w:rPr>
      </w:pPr>
      <w:r w:rsidRPr="00C74CEE">
        <w:rPr>
          <w:rStyle w:val="nfasisintenso"/>
          <w:rFonts w:ascii="Work Sans" w:hAnsi="Work Sans"/>
          <w:sz w:val="22"/>
          <w:szCs w:val="22"/>
        </w:rPr>
        <w:t>Requisitos</w:t>
      </w:r>
    </w:p>
    <w:p w14:paraId="2B361CDC" w14:textId="77777777" w:rsidR="00FD2728" w:rsidRPr="00C74CEE" w:rsidRDefault="00FD2728" w:rsidP="00FD2728">
      <w:pPr>
        <w:pStyle w:val="paragraph"/>
        <w:spacing w:line="276" w:lineRule="auto"/>
        <w:ind w:left="66"/>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Para la presentación de los planes, programas o proyectos que busquen financiarse con cargo a los recursos del Fondo de Apoyo Financiero para la Energización de las Zonas Rurales Interconectadas, FAER, los requisitos son:</w:t>
      </w:r>
    </w:p>
    <w:p w14:paraId="55FDF1C5"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Carta de presentación con la solicitud de recursos</w:t>
      </w:r>
    </w:p>
    <w:p w14:paraId="0A310835"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Registro BPIN</w:t>
      </w:r>
    </w:p>
    <w:p w14:paraId="1614937A"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Aval Técnico y Financiero del Operador de Red</w:t>
      </w:r>
    </w:p>
    <w:p w14:paraId="2E6A67F8"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Renuncia a los derechos de autor</w:t>
      </w:r>
    </w:p>
    <w:p w14:paraId="432354DC"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Análisis de costos y presupuesto</w:t>
      </w:r>
    </w:p>
    <w:p w14:paraId="3D7B4580"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 xml:space="preserve">Diseños técnicos </w:t>
      </w:r>
    </w:p>
    <w:p w14:paraId="3D262793"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Certificado Selección Mejor Alternativa</w:t>
      </w:r>
    </w:p>
    <w:p w14:paraId="7BC917B4"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Certificado de activos existentes</w:t>
      </w:r>
    </w:p>
    <w:p w14:paraId="6C9F4468"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Listado de usuarios beneficiados</w:t>
      </w:r>
    </w:p>
    <w:p w14:paraId="351038E7"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 xml:space="preserve">Cronograma </w:t>
      </w:r>
    </w:p>
    <w:p w14:paraId="4A63B7C8"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Flujo de fondos</w:t>
      </w:r>
    </w:p>
    <w:p w14:paraId="6E8E4088"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lastRenderedPageBreak/>
        <w:t>Certificado de que el proyecto no está ubicado en zona de alto riesgo</w:t>
      </w:r>
    </w:p>
    <w:p w14:paraId="624E892E"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Certificación de Parques Nacionales</w:t>
      </w:r>
    </w:p>
    <w:p w14:paraId="79F19993"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Concepto de pertinencia y oportunidad de consulta previa</w:t>
      </w:r>
    </w:p>
    <w:p w14:paraId="449DA3DF"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Acta de socialización</w:t>
      </w:r>
    </w:p>
    <w:p w14:paraId="6EA48B6F"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Diseño Social</w:t>
      </w:r>
    </w:p>
    <w:p w14:paraId="398610F8"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 xml:space="preserve">Análisis de riesgos </w:t>
      </w:r>
    </w:p>
    <w:p w14:paraId="6745C672"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Carta a autoridades ambientales</w:t>
      </w:r>
    </w:p>
    <w:p w14:paraId="7ADAE0C5"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Planes de manejo ambiental, forestal y compensaciones</w:t>
      </w:r>
    </w:p>
    <w:p w14:paraId="39EDF235" w14:textId="77777777" w:rsidR="00FD2728" w:rsidRPr="00C74CEE" w:rsidRDefault="00FD2728" w:rsidP="00FD2728">
      <w:pPr>
        <w:pStyle w:val="paragraph"/>
        <w:numPr>
          <w:ilvl w:val="0"/>
          <w:numId w:val="3"/>
        </w:numPr>
        <w:spacing w:line="276" w:lineRule="auto"/>
        <w:ind w:left="709"/>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Certificación predial</w:t>
      </w:r>
    </w:p>
    <w:p w14:paraId="7871B2D8" w14:textId="77777777" w:rsidR="00FD2728" w:rsidRPr="00C74CEE" w:rsidRDefault="00FD2728" w:rsidP="00FD2728">
      <w:pPr>
        <w:pStyle w:val="paragraph"/>
        <w:spacing w:line="276" w:lineRule="auto"/>
        <w:jc w:val="both"/>
        <w:rPr>
          <w:rStyle w:val="nfasisintenso"/>
          <w:rFonts w:ascii="Work Sans" w:hAnsi="Work Sans"/>
          <w:sz w:val="22"/>
          <w:szCs w:val="22"/>
        </w:rPr>
      </w:pPr>
      <w:r w:rsidRPr="00C74CEE">
        <w:rPr>
          <w:rStyle w:val="nfasisintenso"/>
          <w:rFonts w:ascii="Work Sans" w:hAnsi="Work Sans"/>
          <w:sz w:val="22"/>
          <w:szCs w:val="22"/>
        </w:rPr>
        <w:t>Canales establecidos</w:t>
      </w:r>
    </w:p>
    <w:p w14:paraId="3CE6EF45" w14:textId="77777777" w:rsidR="00FD2728" w:rsidRPr="00C74CEE" w:rsidRDefault="00FD2728" w:rsidP="00FD2728">
      <w:pPr>
        <w:pStyle w:val="paragraph"/>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El registro de proyectos de generación de energía eléctrica financiados con recursos del FAER, puede realizarse a través del Sistema Único de Usuarios de la UPME, una plataforma que permite la autogestión en línea de trámites y servicios ante esta entidad.</w:t>
      </w:r>
    </w:p>
    <w:p w14:paraId="02760C00" w14:textId="77777777" w:rsidR="00FD2728" w:rsidRPr="00C74CEE" w:rsidRDefault="00FD2728" w:rsidP="00FD2728">
      <w:pPr>
        <w:pStyle w:val="paragraph"/>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 xml:space="preserve">El acceso a la ventanilla virtual está disponible en el siguiente enlace: </w:t>
      </w:r>
      <w:hyperlink r:id="rId7" w:history="1">
        <w:r w:rsidRPr="00C74CEE">
          <w:rPr>
            <w:rStyle w:val="Hipervnculo"/>
            <w:rFonts w:ascii="Work Sans" w:eastAsia="Work Sans" w:hAnsi="Work Sans" w:cs="Work Sans"/>
            <w:sz w:val="22"/>
            <w:szCs w:val="22"/>
          </w:rPr>
          <w:t>https://www.upme.gov.co/ventanilla-unica-de-tramites-y-servicios/sistema-unico-de-usuarios/</w:t>
        </w:r>
      </w:hyperlink>
      <w:r w:rsidRPr="00C74CEE">
        <w:rPr>
          <w:rFonts w:ascii="Work Sans" w:eastAsia="Work Sans" w:hAnsi="Work Sans" w:cs="Work Sans"/>
          <w:color w:val="000000" w:themeColor="text1"/>
          <w:sz w:val="22"/>
          <w:szCs w:val="22"/>
        </w:rPr>
        <w:t xml:space="preserve"> </w:t>
      </w:r>
    </w:p>
    <w:p w14:paraId="05B71EFD" w14:textId="77777777" w:rsidR="00FD2728" w:rsidRPr="00C74CEE" w:rsidRDefault="00FD2728" w:rsidP="00FD2728">
      <w:pPr>
        <w:pStyle w:val="paragraph"/>
        <w:spacing w:line="276" w:lineRule="auto"/>
        <w:ind w:left="66"/>
        <w:jc w:val="both"/>
        <w:rPr>
          <w:rStyle w:val="nfasisintenso"/>
          <w:rFonts w:ascii="Work Sans" w:hAnsi="Work Sans"/>
          <w:b/>
          <w:bCs/>
          <w:sz w:val="22"/>
          <w:szCs w:val="22"/>
        </w:rPr>
      </w:pPr>
      <w:r w:rsidRPr="00C74CEE">
        <w:rPr>
          <w:rStyle w:val="nfasisintenso"/>
          <w:rFonts w:ascii="Work Sans" w:hAnsi="Work Sans"/>
          <w:b/>
          <w:bCs/>
          <w:sz w:val="22"/>
          <w:szCs w:val="22"/>
        </w:rPr>
        <w:t>Programa de Normalización de Redes Eléctricas –PRONE </w:t>
      </w:r>
    </w:p>
    <w:p w14:paraId="5D2C9239" w14:textId="77777777" w:rsidR="00FD2728" w:rsidRPr="00C74CEE" w:rsidRDefault="00FD2728" w:rsidP="00FD2728">
      <w:pPr>
        <w:pStyle w:val="paragraph"/>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 xml:space="preserve">El fondo PRONE, consiste en la financiación por parte del Gobierno Nacional, de aquellos planes, programas o proyectos elegibles, de conformidad con las reglas establecidas en el Decreto 1073 de 2015 y las normas que lo complementan, tales como el Decreto 1023 de 2024. </w:t>
      </w:r>
    </w:p>
    <w:p w14:paraId="11F27C07" w14:textId="77777777" w:rsidR="00FD2728" w:rsidRPr="00C74CEE" w:rsidRDefault="00FD2728" w:rsidP="00FD2728">
      <w:pPr>
        <w:pStyle w:val="paragraph"/>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Este programa, en materia de normalización de redes eléctricas, tiene por objeto, no solo la legalización de usuarios y la adecuación de las redes a los reglamentos técnicos vigentes en barrios subnormales situados en municipios del Sistema Interconectado Nacional (SIN), sino, además, la instalación de Sistemas de Autogeneración a Pequeña Escala (AGPE) a partir de Fuentes No Convencionales de Energía (FNCE), igualmente, situados en municipios del Sistema Interconectado Nacional (SIN).</w:t>
      </w:r>
    </w:p>
    <w:p w14:paraId="1E8CCF3E" w14:textId="77777777" w:rsidR="00FD2728" w:rsidRPr="00C74CEE" w:rsidRDefault="00FD2728" w:rsidP="00FD2728">
      <w:pPr>
        <w:pStyle w:val="paragraph"/>
        <w:spacing w:line="276" w:lineRule="auto"/>
        <w:jc w:val="both"/>
        <w:rPr>
          <w:rStyle w:val="nfasisintenso"/>
          <w:rFonts w:ascii="Work Sans" w:hAnsi="Work Sans"/>
          <w:sz w:val="22"/>
          <w:szCs w:val="22"/>
        </w:rPr>
      </w:pPr>
      <w:r w:rsidRPr="00C74CEE">
        <w:rPr>
          <w:rStyle w:val="nfasisintenso"/>
          <w:rFonts w:ascii="Work Sans" w:hAnsi="Work Sans"/>
          <w:sz w:val="22"/>
          <w:szCs w:val="22"/>
        </w:rPr>
        <w:t>Procedimiento</w:t>
      </w:r>
    </w:p>
    <w:p w14:paraId="1AF747EE" w14:textId="77777777" w:rsidR="00FD2728" w:rsidRPr="00C74CEE" w:rsidRDefault="00FD2728" w:rsidP="00FD2728">
      <w:pPr>
        <w:pStyle w:val="paragraph"/>
        <w:spacing w:line="276" w:lineRule="auto"/>
        <w:ind w:left="66"/>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 xml:space="preserve">Para obtener financiación del Programa de Normalización de Redes Eléctricas, los Operadores de Red serán los encargados de estructurar proyectos de normalización de redes eléctricas en barrios subnormales y estos serán presentados a las convocatorias PRONE que realice el Ministerio de Minas y Energía; el área técnica del Ministerio realizará la evaluación técnica y financiera </w:t>
      </w:r>
      <w:r w:rsidRPr="00C74CEE">
        <w:rPr>
          <w:rFonts w:ascii="Work Sans" w:eastAsia="Work Sans" w:hAnsi="Work Sans" w:cs="Work Sans"/>
          <w:color w:val="000000" w:themeColor="text1"/>
          <w:sz w:val="22"/>
          <w:szCs w:val="22"/>
        </w:rPr>
        <w:lastRenderedPageBreak/>
        <w:t>del proyecto y si cumple con los requerimientos previstos en la resolución de la convocatoria, el proyecto será presentado al comité de administración del fondo (CAPRONE) para que determinen la asignación de recursos. </w:t>
      </w:r>
    </w:p>
    <w:p w14:paraId="1B8F371A" w14:textId="77777777" w:rsidR="00FD2728" w:rsidRPr="00C74CEE" w:rsidRDefault="00FD2728" w:rsidP="00FD2728">
      <w:pPr>
        <w:pStyle w:val="paragraph"/>
        <w:spacing w:line="276" w:lineRule="auto"/>
        <w:ind w:left="66"/>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La cantidad de convocatorias a realizar en cada vigencia depende de los recursos asignados por el Ministerio de Hacienda al fondo PRONE.   </w:t>
      </w:r>
    </w:p>
    <w:p w14:paraId="6041986A" w14:textId="77777777" w:rsidR="00FD2728" w:rsidRPr="00C74CEE" w:rsidRDefault="00FD2728" w:rsidP="00FD2728">
      <w:pPr>
        <w:pStyle w:val="paragraph"/>
        <w:spacing w:line="276" w:lineRule="auto"/>
        <w:jc w:val="both"/>
        <w:rPr>
          <w:rStyle w:val="nfasisintenso"/>
          <w:rFonts w:ascii="Work Sans" w:hAnsi="Work Sans"/>
          <w:sz w:val="22"/>
          <w:szCs w:val="22"/>
        </w:rPr>
      </w:pPr>
      <w:r w:rsidRPr="00C74CEE">
        <w:rPr>
          <w:rStyle w:val="nfasisintenso"/>
          <w:rFonts w:ascii="Work Sans" w:hAnsi="Work Sans"/>
          <w:sz w:val="22"/>
          <w:szCs w:val="22"/>
        </w:rPr>
        <w:t>Requisitos</w:t>
      </w:r>
    </w:p>
    <w:p w14:paraId="4F810EA5" w14:textId="77777777" w:rsidR="00FD2728" w:rsidRPr="00C74CEE" w:rsidRDefault="00FD2728" w:rsidP="00FD2728">
      <w:pPr>
        <w:pStyle w:val="paragraph"/>
        <w:spacing w:line="276" w:lineRule="auto"/>
        <w:ind w:left="66"/>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Teniendo en cuenta que este fondo se encuentra sujeto a la realización de convocatorias, el Decreto 1073 de 2015 señala que en cada convocatoria se deben establecer los requisitos, plazos y condiciones para la priorización y ejecución de los planes, programas y proyectos del PRONE, conforme lo dispone la Ley 1117 de 2006.</w:t>
      </w:r>
    </w:p>
    <w:p w14:paraId="251BBE9D" w14:textId="77777777" w:rsidR="00FD2728" w:rsidRPr="00C74CEE" w:rsidRDefault="00FD2728" w:rsidP="00FD2728">
      <w:pPr>
        <w:pStyle w:val="paragraph"/>
        <w:spacing w:line="276" w:lineRule="auto"/>
        <w:jc w:val="both"/>
        <w:rPr>
          <w:rStyle w:val="nfasisintenso"/>
          <w:rFonts w:ascii="Work Sans" w:hAnsi="Work Sans"/>
          <w:sz w:val="22"/>
          <w:szCs w:val="22"/>
        </w:rPr>
      </w:pPr>
      <w:r w:rsidRPr="00C74CEE">
        <w:rPr>
          <w:rStyle w:val="nfasisintenso"/>
          <w:rFonts w:ascii="Work Sans" w:hAnsi="Work Sans"/>
          <w:sz w:val="22"/>
          <w:szCs w:val="22"/>
        </w:rPr>
        <w:t>Canales Establecidos</w:t>
      </w:r>
    </w:p>
    <w:p w14:paraId="346C4B60" w14:textId="77777777" w:rsidR="00FD2728" w:rsidRPr="00C74CEE" w:rsidRDefault="00FD2728" w:rsidP="00FD2728">
      <w:pPr>
        <w:pStyle w:val="paragraph"/>
        <w:spacing w:line="276" w:lineRule="auto"/>
        <w:ind w:left="66"/>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Cada convocatoria del Programa de Normalización de Redes Eléctricas – PRONE establece de manera específica los canales habilitados para la recepción de proyectos que serán objeto de evaluación. Dichos canales son definidos y comunicados por el Ministerio de Minas y Energía en los términos de referencia de cada convocatoria.</w:t>
      </w:r>
    </w:p>
    <w:p w14:paraId="39948083" w14:textId="77777777" w:rsidR="00FD2728" w:rsidRPr="00C74CEE" w:rsidRDefault="00FD2728" w:rsidP="00FD2728">
      <w:pPr>
        <w:pStyle w:val="paragraph"/>
        <w:spacing w:line="276" w:lineRule="auto"/>
        <w:ind w:left="66"/>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El canal por el cual se informa a la ciudadanía acerca de los procesos que lleva a cabo este Ministerio es su página web</w:t>
      </w:r>
      <w:r w:rsidRPr="00C74CEE">
        <w:rPr>
          <w:rFonts w:ascii="Work Sans" w:eastAsia="Work Sans" w:hAnsi="Work Sans" w:cs="Work Sans"/>
          <w:b/>
          <w:bCs/>
          <w:color w:val="000000" w:themeColor="text1"/>
          <w:sz w:val="22"/>
          <w:szCs w:val="22"/>
        </w:rPr>
        <w:t xml:space="preserve"> </w:t>
      </w:r>
      <w:hyperlink r:id="rId8" w:tgtFrame="_blank" w:history="1">
        <w:r w:rsidRPr="00C74CEE">
          <w:rPr>
            <w:rStyle w:val="Hipervnculo"/>
            <w:rFonts w:ascii="Work Sans" w:eastAsia="Work Sans" w:hAnsi="Work Sans" w:cs="Work Sans"/>
            <w:b/>
            <w:bCs/>
            <w:sz w:val="22"/>
            <w:szCs w:val="22"/>
          </w:rPr>
          <w:t>https://www.minenergia.gov.co/es/</w:t>
        </w:r>
      </w:hyperlink>
      <w:r w:rsidRPr="00C74CEE">
        <w:rPr>
          <w:rFonts w:ascii="Work Sans" w:eastAsia="Work Sans" w:hAnsi="Work Sans" w:cs="Work Sans"/>
          <w:b/>
          <w:bCs/>
          <w:color w:val="000000" w:themeColor="text1"/>
          <w:sz w:val="22"/>
          <w:szCs w:val="22"/>
        </w:rPr>
        <w:t xml:space="preserve">, </w:t>
      </w:r>
      <w:r w:rsidRPr="00C74CEE">
        <w:rPr>
          <w:rFonts w:ascii="Work Sans" w:eastAsia="Work Sans" w:hAnsi="Work Sans" w:cs="Work Sans"/>
          <w:color w:val="000000" w:themeColor="text1"/>
          <w:sz w:val="22"/>
          <w:szCs w:val="22"/>
        </w:rPr>
        <w:t>allí se encuentran los requisitos y el proceso a realizar en cada uno de los fondos mencionados. Así mismo, en cada convocatoria se establecen los canales para la presentación de proyectos.</w:t>
      </w:r>
    </w:p>
    <w:p w14:paraId="1112E4E1" w14:textId="77777777" w:rsidR="00FD2728" w:rsidRPr="00C74CEE" w:rsidRDefault="00FD2728" w:rsidP="00FD2728">
      <w:pPr>
        <w:ind w:right="51"/>
        <w:contextualSpacing/>
        <w:jc w:val="both"/>
        <w:rPr>
          <w:rStyle w:val="nfasisintenso"/>
          <w:rFonts w:ascii="Work Sans" w:hAnsi="Work Sans"/>
          <w:b/>
          <w:bCs/>
          <w:sz w:val="22"/>
          <w:szCs w:val="22"/>
          <w:lang w:eastAsia="es-CO"/>
        </w:rPr>
      </w:pPr>
      <w:r w:rsidRPr="00C74CEE">
        <w:rPr>
          <w:rStyle w:val="nfasisintenso"/>
          <w:rFonts w:ascii="Work Sans" w:hAnsi="Work Sans"/>
          <w:b/>
          <w:bCs/>
          <w:sz w:val="22"/>
          <w:szCs w:val="22"/>
          <w:lang w:eastAsia="es-CO"/>
        </w:rPr>
        <w:t>Mecanismo de Obras por Impuestos para proyectos de energización eléctrica</w:t>
      </w:r>
    </w:p>
    <w:p w14:paraId="1CE34390" w14:textId="77777777" w:rsidR="00FD2728" w:rsidRPr="00C74CEE" w:rsidRDefault="00FD2728" w:rsidP="00FD2728">
      <w:pPr>
        <w:ind w:right="51"/>
        <w:contextualSpacing/>
        <w:jc w:val="both"/>
        <w:rPr>
          <w:rFonts w:ascii="Work Sans" w:eastAsia="Work Sans" w:hAnsi="Work Sans" w:cs="Work Sans"/>
          <w:b/>
          <w:bCs/>
          <w:color w:val="000000" w:themeColor="text1"/>
          <w:sz w:val="22"/>
          <w:szCs w:val="22"/>
          <w:lang w:eastAsia="es-CO"/>
        </w:rPr>
      </w:pPr>
    </w:p>
    <w:p w14:paraId="55A3AB27" w14:textId="77777777" w:rsidR="00FD2728" w:rsidRPr="00C74CEE" w:rsidRDefault="00FD2728" w:rsidP="00FD2728">
      <w:pPr>
        <w:ind w:right="51"/>
        <w:contextualSpacing/>
        <w:jc w:val="both"/>
        <w:rPr>
          <w:rFonts w:ascii="Work Sans" w:eastAsia="Work Sans" w:hAnsi="Work Sans" w:cs="Work Sans"/>
          <w:color w:val="000000" w:themeColor="text1"/>
          <w:sz w:val="22"/>
          <w:szCs w:val="22"/>
          <w:lang w:eastAsia="es-CO"/>
        </w:rPr>
      </w:pPr>
      <w:r w:rsidRPr="00C74CEE">
        <w:rPr>
          <w:rFonts w:ascii="Work Sans" w:eastAsia="Work Sans" w:hAnsi="Work Sans" w:cs="Work Sans"/>
          <w:color w:val="000000" w:themeColor="text1"/>
          <w:sz w:val="22"/>
          <w:szCs w:val="22"/>
          <w:lang w:eastAsia="es-CO"/>
        </w:rPr>
        <w:t>El mecanismo de Obras por Impuestos permite que las empresas contribuyentes del impuesto sobre la renta inviertan directamente en proyectos que buscan mejorar la calidad de vida de las comunidades, en lugar de pagar una parte de sus impuestos al Estado de forma tradicional. En el caso del sector eléctrico, este mecanismo permite financiar la construcción, ampliación o mejoramiento de la infraestructura eléctrica en zonas rurales, apartadas o de difícil acceso, con el fin de garantizar el acceso al servicio de energía.</w:t>
      </w:r>
    </w:p>
    <w:p w14:paraId="02E9C7B8" w14:textId="77777777" w:rsidR="00FD2728" w:rsidRPr="00C74CEE" w:rsidRDefault="00FD2728" w:rsidP="00FD2728">
      <w:pPr>
        <w:ind w:right="51"/>
        <w:contextualSpacing/>
        <w:jc w:val="both"/>
        <w:rPr>
          <w:rFonts w:ascii="Work Sans" w:eastAsia="Work Sans" w:hAnsi="Work Sans" w:cs="Work Sans"/>
          <w:color w:val="000000" w:themeColor="text1"/>
          <w:sz w:val="22"/>
          <w:szCs w:val="22"/>
          <w:lang w:eastAsia="es-CO"/>
        </w:rPr>
      </w:pPr>
    </w:p>
    <w:p w14:paraId="5D9F9B6F" w14:textId="77777777" w:rsidR="00FD2728" w:rsidRPr="00C74CEE" w:rsidRDefault="00FD2728" w:rsidP="00FD2728">
      <w:pPr>
        <w:ind w:right="51"/>
        <w:contextualSpacing/>
        <w:jc w:val="both"/>
        <w:rPr>
          <w:rFonts w:ascii="Work Sans" w:eastAsia="Work Sans" w:hAnsi="Work Sans" w:cs="Work Sans"/>
          <w:color w:val="000000" w:themeColor="text1"/>
          <w:sz w:val="22"/>
          <w:szCs w:val="22"/>
          <w:lang w:eastAsia="es-CO"/>
        </w:rPr>
      </w:pPr>
      <w:r w:rsidRPr="00C74CEE">
        <w:rPr>
          <w:rFonts w:ascii="Work Sans" w:eastAsia="Work Sans" w:hAnsi="Work Sans" w:cs="Work Sans"/>
          <w:color w:val="000000" w:themeColor="text1"/>
          <w:sz w:val="22"/>
          <w:szCs w:val="22"/>
          <w:lang w:eastAsia="es-CO"/>
        </w:rPr>
        <w:t>Este mecanismo facilita la ejecución de proyectos de electrificación en territorios históricamente excluidos, al tiempo que promueve la participación del sector privado en el cierre de brechas sociales y en el desarrollo regional con enfoque territorial y sostenible.</w:t>
      </w:r>
    </w:p>
    <w:p w14:paraId="4F1AD701" w14:textId="77777777" w:rsidR="00FD2728" w:rsidRPr="00C74CEE" w:rsidRDefault="00FD2728" w:rsidP="00FD2728">
      <w:pPr>
        <w:ind w:right="51"/>
        <w:contextualSpacing/>
        <w:jc w:val="both"/>
        <w:rPr>
          <w:rFonts w:ascii="Work Sans" w:eastAsia="Work Sans" w:hAnsi="Work Sans" w:cs="Work Sans"/>
          <w:color w:val="000000" w:themeColor="text1"/>
          <w:sz w:val="22"/>
          <w:szCs w:val="22"/>
          <w:lang w:eastAsia="es-CO"/>
        </w:rPr>
      </w:pPr>
    </w:p>
    <w:p w14:paraId="53B71E80" w14:textId="77777777" w:rsidR="00FD2728" w:rsidRPr="00C74CEE" w:rsidRDefault="00FD2728" w:rsidP="00FD2728">
      <w:pPr>
        <w:ind w:right="51"/>
        <w:contextualSpacing/>
        <w:jc w:val="both"/>
        <w:rPr>
          <w:rStyle w:val="nfasisintenso"/>
          <w:rFonts w:ascii="Work Sans" w:hAnsi="Work Sans"/>
          <w:sz w:val="22"/>
          <w:szCs w:val="22"/>
          <w:lang w:eastAsia="es-CO"/>
        </w:rPr>
      </w:pPr>
      <w:r w:rsidRPr="00C74CEE">
        <w:rPr>
          <w:rStyle w:val="nfasisintenso"/>
          <w:rFonts w:ascii="Work Sans" w:hAnsi="Work Sans"/>
          <w:sz w:val="22"/>
          <w:szCs w:val="22"/>
          <w:lang w:eastAsia="es-CO"/>
        </w:rPr>
        <w:lastRenderedPageBreak/>
        <w:t>Procedimiento</w:t>
      </w:r>
    </w:p>
    <w:p w14:paraId="3319E5E0" w14:textId="77777777" w:rsidR="00FD2728" w:rsidRPr="00C74CEE" w:rsidRDefault="00FD2728" w:rsidP="00FD2728">
      <w:pPr>
        <w:ind w:right="51"/>
        <w:contextualSpacing/>
        <w:jc w:val="both"/>
        <w:rPr>
          <w:rFonts w:ascii="Work Sans" w:eastAsia="Work Sans" w:hAnsi="Work Sans" w:cs="Work Sans"/>
          <w:color w:val="000000" w:themeColor="text1"/>
          <w:sz w:val="22"/>
          <w:szCs w:val="22"/>
          <w:lang w:eastAsia="es-CO"/>
        </w:rPr>
      </w:pPr>
    </w:p>
    <w:p w14:paraId="03947FE5" w14:textId="77777777" w:rsidR="00FD2728" w:rsidRPr="00C74CEE" w:rsidRDefault="00FD2728" w:rsidP="00FD2728">
      <w:pPr>
        <w:ind w:right="51"/>
        <w:contextualSpacing/>
        <w:jc w:val="both"/>
        <w:rPr>
          <w:rFonts w:ascii="Work Sans" w:eastAsia="Work Sans" w:hAnsi="Work Sans" w:cs="Work Sans"/>
          <w:color w:val="000000" w:themeColor="text1"/>
          <w:sz w:val="22"/>
          <w:szCs w:val="22"/>
          <w:lang w:eastAsia="es-CO"/>
        </w:rPr>
      </w:pPr>
      <w:r w:rsidRPr="00C74CEE">
        <w:rPr>
          <w:rFonts w:ascii="Work Sans" w:eastAsia="Work Sans" w:hAnsi="Work Sans" w:cs="Work Sans"/>
          <w:color w:val="000000" w:themeColor="text1"/>
          <w:sz w:val="22"/>
          <w:szCs w:val="22"/>
          <w:lang w:eastAsia="es-CO"/>
        </w:rPr>
        <w:t>Los Entes Territoriales, con el apoyo de las Empresas Prestadoras del Servicio de Energía Eléctrica o los Operadores de Red, identifican las necesidades locales y estructuran proyectos que luego son presentados al Ministerio de Minas y Energía. La propuesta también puede ser revisada por entidades como el IPSE, en caso de que contemple soluciones energéticas con Fuentes no Convencionales de Energía Renovable -FNCER- o esté ubicada en una zona no interconectada.</w:t>
      </w:r>
    </w:p>
    <w:p w14:paraId="72FB2C89" w14:textId="77777777" w:rsidR="00FD2728" w:rsidRPr="00C74CEE" w:rsidRDefault="00FD2728" w:rsidP="00FD2728">
      <w:pPr>
        <w:ind w:right="51"/>
        <w:contextualSpacing/>
        <w:jc w:val="both"/>
        <w:rPr>
          <w:rFonts w:ascii="Work Sans" w:eastAsia="Work Sans" w:hAnsi="Work Sans" w:cs="Work Sans"/>
          <w:color w:val="000000" w:themeColor="text1"/>
          <w:sz w:val="22"/>
          <w:szCs w:val="22"/>
          <w:lang w:eastAsia="es-CO"/>
        </w:rPr>
      </w:pPr>
    </w:p>
    <w:p w14:paraId="28E87463" w14:textId="77777777" w:rsidR="00FD2728" w:rsidRPr="00C74CEE" w:rsidRDefault="00FD2728" w:rsidP="00FD2728">
      <w:pPr>
        <w:ind w:right="51"/>
        <w:contextualSpacing/>
        <w:jc w:val="both"/>
        <w:rPr>
          <w:rFonts w:ascii="Work Sans" w:eastAsia="Work Sans" w:hAnsi="Work Sans" w:cs="Work Sans"/>
          <w:color w:val="000000" w:themeColor="text1"/>
          <w:sz w:val="22"/>
          <w:szCs w:val="22"/>
          <w:lang w:eastAsia="es-CO"/>
        </w:rPr>
      </w:pPr>
      <w:r w:rsidRPr="00C74CEE">
        <w:rPr>
          <w:rFonts w:ascii="Work Sans" w:eastAsia="Work Sans" w:hAnsi="Work Sans" w:cs="Work Sans"/>
          <w:color w:val="000000" w:themeColor="text1"/>
          <w:sz w:val="22"/>
          <w:szCs w:val="22"/>
          <w:lang w:eastAsia="es-CO"/>
        </w:rPr>
        <w:t>Una vez estructurado y registrado, el proyecto se incluye en el Banco de Proyectos de Obras por Impuestos y queda disponible para ser seleccionado por las empresas interesadas en financiarlo. Estas empresas asumen los costos de ejecución del proyecto y, a cambio, reciben un descuento equivalente en su impuesto de renta.</w:t>
      </w:r>
    </w:p>
    <w:p w14:paraId="78C5D41A" w14:textId="77777777" w:rsidR="00FD2728" w:rsidRPr="00C74CEE" w:rsidRDefault="00FD2728" w:rsidP="00FD2728">
      <w:pPr>
        <w:ind w:right="51"/>
        <w:contextualSpacing/>
        <w:jc w:val="both"/>
        <w:rPr>
          <w:rFonts w:ascii="Work Sans" w:eastAsia="Work Sans" w:hAnsi="Work Sans" w:cs="Work Sans"/>
          <w:color w:val="000000" w:themeColor="text1"/>
          <w:sz w:val="22"/>
          <w:szCs w:val="22"/>
          <w:lang w:eastAsia="es-CO"/>
        </w:rPr>
      </w:pPr>
    </w:p>
    <w:p w14:paraId="5866D6FD" w14:textId="77777777" w:rsidR="00FD2728" w:rsidRPr="00C74CEE" w:rsidRDefault="00FD2728" w:rsidP="00FD2728">
      <w:pPr>
        <w:ind w:right="51"/>
        <w:contextualSpacing/>
        <w:jc w:val="both"/>
        <w:rPr>
          <w:rFonts w:ascii="Work Sans" w:eastAsia="Work Sans" w:hAnsi="Work Sans" w:cs="Work Sans"/>
          <w:color w:val="000000" w:themeColor="text1"/>
          <w:sz w:val="22"/>
          <w:szCs w:val="22"/>
          <w:lang w:eastAsia="es-CO"/>
        </w:rPr>
      </w:pPr>
      <w:r w:rsidRPr="00C74CEE">
        <w:rPr>
          <w:rFonts w:ascii="Work Sans" w:eastAsia="Work Sans" w:hAnsi="Work Sans" w:cs="Work Sans"/>
          <w:color w:val="000000" w:themeColor="text1"/>
          <w:sz w:val="22"/>
          <w:szCs w:val="22"/>
          <w:lang w:eastAsia="es-CO"/>
        </w:rPr>
        <w:t>El Ministerio de Minas y Energía, como entidad competente del sector, revisa el cumplimiento de los requisitos técnicos, financieros y legales del proyecto. Una vez ejecutado, se verifica que la obra cumpla con los estándares de calidad y se formaliza su entrega a las autoridades locales o al operador del servicio, para que entre en operación y beneficie a la comunidad.</w:t>
      </w:r>
    </w:p>
    <w:p w14:paraId="7C529753" w14:textId="77777777" w:rsidR="00FD2728" w:rsidRPr="00C74CEE" w:rsidRDefault="00FD2728" w:rsidP="00FD2728">
      <w:pPr>
        <w:pStyle w:val="paragraph"/>
        <w:spacing w:line="276" w:lineRule="auto"/>
        <w:jc w:val="both"/>
        <w:rPr>
          <w:rStyle w:val="nfasisintenso"/>
          <w:rFonts w:ascii="Work Sans" w:hAnsi="Work Sans"/>
          <w:sz w:val="22"/>
          <w:szCs w:val="22"/>
        </w:rPr>
      </w:pPr>
      <w:r w:rsidRPr="00C74CEE">
        <w:rPr>
          <w:rStyle w:val="nfasisintenso"/>
          <w:rFonts w:ascii="Work Sans" w:hAnsi="Work Sans"/>
          <w:sz w:val="22"/>
          <w:szCs w:val="22"/>
        </w:rPr>
        <w:t>Canales Establecidos</w:t>
      </w:r>
    </w:p>
    <w:p w14:paraId="07844F2E" w14:textId="77777777" w:rsidR="00FD2728" w:rsidRPr="00C74CEE" w:rsidRDefault="00FD2728" w:rsidP="00FD2728">
      <w:pPr>
        <w:pStyle w:val="paragraph"/>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 xml:space="preserve">Los contribuyentes interesados podrán realizar la solicitud de manifestación de interés para seleccionar y ejecutar proyectos del Banco de Proyectos de Inversión de Obras por Impuestos a través del siguiente enlace: </w:t>
      </w:r>
      <w:hyperlink r:id="rId9" w:history="1">
        <w:r w:rsidRPr="00C74CEE">
          <w:rPr>
            <w:rStyle w:val="Hipervnculo"/>
            <w:rFonts w:ascii="Work Sans" w:eastAsia="Work Sans" w:hAnsi="Work Sans" w:cs="Work Sans"/>
            <w:sz w:val="22"/>
            <w:szCs w:val="22"/>
          </w:rPr>
          <w:t>https://obrasporimpuestos.renovacionterritorio.gov.co/ObrasImpuestos</w:t>
        </w:r>
      </w:hyperlink>
      <w:r w:rsidRPr="00C74CEE">
        <w:rPr>
          <w:rFonts w:ascii="Work Sans" w:eastAsia="Work Sans" w:hAnsi="Work Sans" w:cs="Work Sans"/>
          <w:color w:val="000000" w:themeColor="text1"/>
          <w:sz w:val="22"/>
          <w:szCs w:val="22"/>
        </w:rPr>
        <w:t xml:space="preserve"> </w:t>
      </w:r>
    </w:p>
    <w:p w14:paraId="79DE4D48" w14:textId="77777777" w:rsidR="00FD2728" w:rsidRPr="00C74CEE" w:rsidRDefault="00FD2728" w:rsidP="00FD2728">
      <w:pPr>
        <w:pStyle w:val="paragraph"/>
        <w:spacing w:line="276" w:lineRule="auto"/>
        <w:jc w:val="both"/>
        <w:rPr>
          <w:rFonts w:ascii="Work Sans" w:eastAsia="Work Sans" w:hAnsi="Work Sans" w:cs="Work Sans"/>
          <w:color w:val="000000" w:themeColor="text1"/>
          <w:sz w:val="22"/>
          <w:szCs w:val="22"/>
        </w:rPr>
      </w:pPr>
      <w:r w:rsidRPr="00C74CEE">
        <w:rPr>
          <w:rFonts w:ascii="Work Sans" w:eastAsia="Work Sans" w:hAnsi="Work Sans" w:cs="Work Sans"/>
          <w:color w:val="000000" w:themeColor="text1"/>
          <w:sz w:val="22"/>
          <w:szCs w:val="22"/>
        </w:rPr>
        <w:t>Finalmente, recordamos que el compromiso por parte del Ministerio de Minas y Energía es continuar con la formulación y adopción de políticas dirigidas al aprovechamiento sostenible de los recursos mineros y energéticos para contribuir con el desarrollo económico y social del país.</w:t>
      </w:r>
    </w:p>
    <w:p w14:paraId="552F5D7A" w14:textId="77777777" w:rsidR="00812EAB" w:rsidRPr="00C74CEE" w:rsidRDefault="00812EAB" w:rsidP="00812EAB">
      <w:pPr>
        <w:pStyle w:val="paragraph"/>
        <w:spacing w:line="276" w:lineRule="auto"/>
        <w:ind w:firstLine="708"/>
        <w:rPr>
          <w:rFonts w:ascii="Work Sans" w:eastAsia="Work Sans" w:hAnsi="Work Sans" w:cs="Work Sans"/>
          <w:b/>
          <w:bCs/>
          <w:color w:val="000000" w:themeColor="text1"/>
          <w:sz w:val="22"/>
          <w:szCs w:val="22"/>
        </w:rPr>
      </w:pPr>
      <w:r w:rsidRPr="00C74CEE">
        <w:rPr>
          <w:rFonts w:ascii="Work Sans" w:eastAsia="Work Sans" w:hAnsi="Work Sans" w:cs="Work Sans"/>
          <w:b/>
          <w:bCs/>
          <w:color w:val="000000" w:themeColor="text1"/>
          <w:sz w:val="22"/>
          <w:szCs w:val="22"/>
        </w:rPr>
        <w:t>2. Para cada uno de los proyectos o programas, indicar:</w:t>
      </w:r>
    </w:p>
    <w:p w14:paraId="7CAEB856" w14:textId="1521FABF" w:rsidR="00812EAB" w:rsidRPr="00C74CEE" w:rsidRDefault="00812EAB" w:rsidP="00812EAB">
      <w:pPr>
        <w:pStyle w:val="paragraph"/>
        <w:spacing w:line="276" w:lineRule="auto"/>
        <w:ind w:left="708"/>
        <w:rPr>
          <w:rFonts w:ascii="Work Sans" w:eastAsia="Work Sans" w:hAnsi="Work Sans" w:cs="Work Sans"/>
          <w:b/>
          <w:bCs/>
          <w:color w:val="000000" w:themeColor="text1"/>
          <w:sz w:val="22"/>
          <w:szCs w:val="22"/>
        </w:rPr>
      </w:pPr>
      <w:r w:rsidRPr="00C74CEE">
        <w:rPr>
          <w:rFonts w:ascii="Work Sans" w:eastAsia="Work Sans" w:hAnsi="Work Sans" w:cs="Work Sans"/>
          <w:b/>
          <w:bCs/>
          <w:color w:val="000000" w:themeColor="text1"/>
          <w:sz w:val="22"/>
          <w:szCs w:val="22"/>
        </w:rPr>
        <w:t>• Nombre del proyecto.</w:t>
      </w:r>
      <w:r w:rsidRPr="00C74CEE">
        <w:rPr>
          <w:rFonts w:ascii="Work Sans" w:eastAsia="Work Sans" w:hAnsi="Work Sans" w:cs="Work Sans"/>
          <w:b/>
          <w:bCs/>
          <w:color w:val="000000" w:themeColor="text1"/>
          <w:sz w:val="22"/>
          <w:szCs w:val="22"/>
        </w:rPr>
        <w:br/>
        <w:t>• Objeto.</w:t>
      </w:r>
      <w:r w:rsidRPr="00C74CEE">
        <w:rPr>
          <w:rFonts w:ascii="Work Sans" w:eastAsia="Work Sans" w:hAnsi="Work Sans" w:cs="Work Sans"/>
          <w:b/>
          <w:bCs/>
          <w:color w:val="000000" w:themeColor="text1"/>
          <w:sz w:val="22"/>
          <w:szCs w:val="22"/>
        </w:rPr>
        <w:br/>
        <w:t>• Municipio(s) beneficiado(s).</w:t>
      </w:r>
      <w:r w:rsidRPr="00C74CEE">
        <w:rPr>
          <w:rFonts w:ascii="Work Sans" w:eastAsia="Work Sans" w:hAnsi="Work Sans" w:cs="Work Sans"/>
          <w:b/>
          <w:bCs/>
          <w:color w:val="000000" w:themeColor="text1"/>
          <w:sz w:val="22"/>
          <w:szCs w:val="22"/>
        </w:rPr>
        <w:br/>
        <w:t>• Estado de ejecución (planeación, estructuración, contratación, ejecución, suspendido o finalizado).</w:t>
      </w:r>
      <w:r w:rsidRPr="00C74CEE">
        <w:rPr>
          <w:rFonts w:ascii="Work Sans" w:eastAsia="Work Sans" w:hAnsi="Work Sans" w:cs="Work Sans"/>
          <w:b/>
          <w:bCs/>
          <w:color w:val="000000" w:themeColor="text1"/>
          <w:sz w:val="22"/>
          <w:szCs w:val="22"/>
        </w:rPr>
        <w:br/>
        <w:t>• Estado de cada iniciativa.</w:t>
      </w:r>
      <w:r w:rsidRPr="00C74CEE">
        <w:rPr>
          <w:rFonts w:ascii="Work Sans" w:eastAsia="Work Sans" w:hAnsi="Work Sans" w:cs="Work Sans"/>
          <w:b/>
          <w:bCs/>
          <w:color w:val="000000" w:themeColor="text1"/>
          <w:sz w:val="22"/>
          <w:szCs w:val="22"/>
        </w:rPr>
        <w:br/>
        <w:t>• Valor total.</w:t>
      </w:r>
      <w:r w:rsidRPr="00C74CEE">
        <w:rPr>
          <w:rFonts w:ascii="Work Sans" w:eastAsia="Work Sans" w:hAnsi="Work Sans" w:cs="Work Sans"/>
          <w:b/>
          <w:bCs/>
          <w:color w:val="000000" w:themeColor="text1"/>
          <w:sz w:val="22"/>
          <w:szCs w:val="22"/>
        </w:rPr>
        <w:br/>
        <w:t>• Fuente(s) de financiación.</w:t>
      </w:r>
      <w:r w:rsidRPr="00C74CEE">
        <w:rPr>
          <w:rFonts w:ascii="Work Sans" w:eastAsia="Work Sans" w:hAnsi="Work Sans" w:cs="Work Sans"/>
          <w:b/>
          <w:bCs/>
          <w:color w:val="000000" w:themeColor="text1"/>
          <w:sz w:val="22"/>
          <w:szCs w:val="22"/>
        </w:rPr>
        <w:br/>
        <w:t>• Fecha de inicio y terminación (real o proyectada).</w:t>
      </w:r>
      <w:r w:rsidRPr="00C74CEE">
        <w:rPr>
          <w:rFonts w:ascii="Work Sans" w:eastAsia="Work Sans" w:hAnsi="Work Sans" w:cs="Work Sans"/>
          <w:b/>
          <w:bCs/>
          <w:color w:val="000000" w:themeColor="text1"/>
          <w:sz w:val="22"/>
          <w:szCs w:val="22"/>
        </w:rPr>
        <w:br/>
      </w:r>
      <w:r w:rsidRPr="00C74CEE">
        <w:rPr>
          <w:rFonts w:ascii="Work Sans" w:eastAsia="Work Sans" w:hAnsi="Work Sans" w:cs="Work Sans"/>
          <w:b/>
          <w:bCs/>
          <w:color w:val="000000" w:themeColor="text1"/>
          <w:sz w:val="22"/>
          <w:szCs w:val="22"/>
        </w:rPr>
        <w:lastRenderedPageBreak/>
        <w:t>• Número de beneficiarios directos e indirectos.</w:t>
      </w:r>
      <w:r w:rsidRPr="00C74CEE">
        <w:rPr>
          <w:rFonts w:ascii="Work Sans" w:eastAsia="Work Sans" w:hAnsi="Work Sans" w:cs="Work Sans"/>
          <w:b/>
          <w:bCs/>
          <w:color w:val="000000" w:themeColor="text1"/>
          <w:sz w:val="22"/>
          <w:szCs w:val="22"/>
        </w:rPr>
        <w:br/>
        <w:t>• Entidad ejecutora.</w:t>
      </w:r>
      <w:r w:rsidRPr="00C74CEE">
        <w:rPr>
          <w:rFonts w:ascii="Work Sans" w:eastAsia="Work Sans" w:hAnsi="Work Sans" w:cs="Work Sans"/>
          <w:b/>
          <w:bCs/>
          <w:color w:val="000000" w:themeColor="text1"/>
          <w:sz w:val="22"/>
          <w:szCs w:val="22"/>
        </w:rPr>
        <w:br/>
        <w:t>• Contratista e interventoría, cuando aplique.</w:t>
      </w:r>
      <w:r w:rsidRPr="00C74CEE">
        <w:rPr>
          <w:rFonts w:ascii="Work Sans" w:eastAsia="Work Sans" w:hAnsi="Work Sans" w:cs="Work Sans"/>
          <w:b/>
          <w:bCs/>
          <w:color w:val="000000" w:themeColor="text1"/>
          <w:sz w:val="22"/>
          <w:szCs w:val="22"/>
        </w:rPr>
        <w:br/>
        <w:t>• Indicadores de resultado y porcentaje de avance físico y financiero.</w:t>
      </w:r>
      <w:r w:rsidRPr="00C74CEE">
        <w:rPr>
          <w:rFonts w:ascii="Work Sans" w:eastAsia="Work Sans" w:hAnsi="Work Sans" w:cs="Work Sans"/>
          <w:b/>
          <w:bCs/>
          <w:color w:val="000000" w:themeColor="text1"/>
          <w:sz w:val="22"/>
          <w:szCs w:val="22"/>
        </w:rPr>
        <w:br/>
        <w:t>• Recursos ejecutados.</w:t>
      </w:r>
      <w:r w:rsidRPr="00C74CEE">
        <w:rPr>
          <w:rFonts w:ascii="Work Sans" w:eastAsia="Work Sans" w:hAnsi="Work Sans" w:cs="Work Sans"/>
          <w:b/>
          <w:bCs/>
          <w:color w:val="000000" w:themeColor="text1"/>
          <w:sz w:val="22"/>
          <w:szCs w:val="22"/>
        </w:rPr>
        <w:br/>
        <w:t>• Resultados obtenidos.</w:t>
      </w:r>
    </w:p>
    <w:p w14:paraId="2583D127" w14:textId="1DA93FB9" w:rsidR="009A3137" w:rsidRPr="00C74CEE" w:rsidRDefault="009A3137" w:rsidP="009A3137">
      <w:pPr>
        <w:pStyle w:val="paragraph"/>
        <w:spacing w:line="276" w:lineRule="auto"/>
        <w:jc w:val="both"/>
        <w:rPr>
          <w:rFonts w:ascii="Work Sans" w:eastAsia="Work Sans" w:hAnsi="Work Sans" w:cs="Work Sans"/>
          <w:sz w:val="22"/>
          <w:szCs w:val="22"/>
        </w:rPr>
      </w:pPr>
      <w:r w:rsidRPr="00C74CEE">
        <w:rPr>
          <w:rFonts w:ascii="Work Sans" w:eastAsia="Work Sans" w:hAnsi="Work Sans" w:cs="Work Sans"/>
          <w:b/>
          <w:bCs/>
          <w:sz w:val="22"/>
          <w:szCs w:val="22"/>
          <w:highlight w:val="yellow"/>
        </w:rPr>
        <w:t xml:space="preserve">Respuesta: </w:t>
      </w:r>
      <w:r w:rsidRPr="00C74CEE">
        <w:rPr>
          <w:rFonts w:ascii="Work Sans" w:hAnsi="Work Sans"/>
          <w:sz w:val="22"/>
          <w:szCs w:val="22"/>
          <w:highlight w:val="yellow"/>
        </w:rPr>
        <w:t xml:space="preserve">Responder Supervisión </w:t>
      </w:r>
      <w:r w:rsidR="007A4982" w:rsidRPr="00C74CEE">
        <w:rPr>
          <w:rFonts w:ascii="Work Sans" w:hAnsi="Work Sans"/>
          <w:sz w:val="22"/>
          <w:szCs w:val="22"/>
          <w:highlight w:val="yellow"/>
        </w:rPr>
        <w:t>de los proyectos</w:t>
      </w:r>
      <w:r w:rsidRPr="00C74CEE">
        <w:rPr>
          <w:rFonts w:ascii="Work Sans" w:hAnsi="Work Sans"/>
          <w:sz w:val="22"/>
          <w:szCs w:val="22"/>
          <w:highlight w:val="yellow"/>
        </w:rPr>
        <w:t xml:space="preserve"> que actualmente se encuentren en ejecución y/o ya estén conectados.</w:t>
      </w:r>
      <w:r w:rsidRPr="00C74CEE">
        <w:rPr>
          <w:rFonts w:ascii="Work Sans" w:hAnsi="Work Sans"/>
          <w:sz w:val="22"/>
          <w:szCs w:val="22"/>
        </w:rPr>
        <w:t xml:space="preserve"> </w:t>
      </w:r>
    </w:p>
    <w:p w14:paraId="7CE6F32E" w14:textId="77777777" w:rsidR="007E7815" w:rsidRPr="00C74CEE" w:rsidRDefault="007E7815" w:rsidP="00812EAB">
      <w:pPr>
        <w:ind w:left="708"/>
        <w:jc w:val="both"/>
        <w:rPr>
          <w:rFonts w:ascii="Work Sans" w:hAnsi="Work Sans"/>
          <w:b/>
          <w:bCs/>
          <w:sz w:val="22"/>
          <w:szCs w:val="22"/>
        </w:rPr>
      </w:pPr>
      <w:r w:rsidRPr="00C74CEE">
        <w:rPr>
          <w:rFonts w:ascii="Work Sans" w:hAnsi="Work Sans"/>
          <w:b/>
          <w:bCs/>
          <w:sz w:val="22"/>
          <w:szCs w:val="22"/>
        </w:rPr>
        <w:t>3. Informar el valor total de los recursos apropiados, comprometidos y ejecutados por su Ministerio en la Subregión PDET Meta – Guaviare durante las vigencias 2022, 2023, 2024, 2025 y 2026, discriminando la información por municipio, proyecto y fuente de financiación.</w:t>
      </w:r>
    </w:p>
    <w:p w14:paraId="370CCC6E" w14:textId="3CC7332C" w:rsidR="009A3137" w:rsidRPr="00C74CEE" w:rsidRDefault="009A3137" w:rsidP="007A4982">
      <w:pPr>
        <w:pStyle w:val="paragraph"/>
        <w:spacing w:line="276" w:lineRule="auto"/>
        <w:jc w:val="both"/>
        <w:rPr>
          <w:rFonts w:ascii="Work Sans" w:eastAsia="Work Sans" w:hAnsi="Work Sans" w:cs="Work Sans"/>
          <w:sz w:val="22"/>
          <w:szCs w:val="22"/>
        </w:rPr>
      </w:pPr>
      <w:r w:rsidRPr="00C74CEE">
        <w:rPr>
          <w:rFonts w:ascii="Work Sans" w:eastAsia="Work Sans" w:hAnsi="Work Sans" w:cs="Work Sans"/>
          <w:b/>
          <w:bCs/>
          <w:sz w:val="22"/>
          <w:szCs w:val="22"/>
          <w:highlight w:val="yellow"/>
        </w:rPr>
        <w:t xml:space="preserve">Respuesta: </w:t>
      </w:r>
      <w:r w:rsidRPr="00C74CEE">
        <w:rPr>
          <w:rFonts w:ascii="Work Sans" w:hAnsi="Work Sans"/>
          <w:sz w:val="22"/>
          <w:szCs w:val="22"/>
          <w:highlight w:val="yellow"/>
        </w:rPr>
        <w:t xml:space="preserve">Responder Supervisión </w:t>
      </w:r>
      <w:r w:rsidR="007A4982" w:rsidRPr="00C74CEE">
        <w:rPr>
          <w:rFonts w:ascii="Work Sans" w:hAnsi="Work Sans"/>
          <w:sz w:val="22"/>
          <w:szCs w:val="22"/>
          <w:highlight w:val="yellow"/>
        </w:rPr>
        <w:t>de los proyectos</w:t>
      </w:r>
      <w:r w:rsidRPr="00C74CEE">
        <w:rPr>
          <w:rFonts w:ascii="Work Sans" w:hAnsi="Work Sans"/>
          <w:sz w:val="22"/>
          <w:szCs w:val="22"/>
          <w:highlight w:val="yellow"/>
        </w:rPr>
        <w:t xml:space="preserve"> que actualmente se encuentren en ejecución y/o ya estén conectados.</w:t>
      </w:r>
      <w:r w:rsidRPr="00C74CEE">
        <w:rPr>
          <w:rFonts w:ascii="Work Sans" w:hAnsi="Work Sans"/>
          <w:sz w:val="22"/>
          <w:szCs w:val="22"/>
        </w:rPr>
        <w:t xml:space="preserve"> </w:t>
      </w:r>
    </w:p>
    <w:p w14:paraId="68692280" w14:textId="77777777" w:rsidR="00812EAB" w:rsidRPr="00C74CEE" w:rsidRDefault="007E7815" w:rsidP="007A4982">
      <w:pPr>
        <w:ind w:left="360"/>
        <w:jc w:val="both"/>
        <w:rPr>
          <w:rFonts w:ascii="Work Sans" w:hAnsi="Work Sans"/>
          <w:b/>
          <w:bCs/>
          <w:sz w:val="22"/>
          <w:szCs w:val="22"/>
        </w:rPr>
      </w:pPr>
      <w:r w:rsidRPr="00C74CEE">
        <w:rPr>
          <w:rFonts w:ascii="Work Sans" w:hAnsi="Work Sans"/>
          <w:b/>
          <w:bCs/>
          <w:sz w:val="22"/>
          <w:szCs w:val="22"/>
        </w:rPr>
        <w:t>4. Informar cuáles de los proyectos desarrollados corresponden a la implementación del Acuerdo Final para la Terminación del Conflicto y la Construcción de una Paz Estable y Duradera, indicando expresamente:</w:t>
      </w:r>
    </w:p>
    <w:p w14:paraId="12CD92F5" w14:textId="77777777" w:rsidR="007A4982" w:rsidRPr="00C74CEE" w:rsidRDefault="007E7815" w:rsidP="007A4982">
      <w:pPr>
        <w:pStyle w:val="Prrafodelista"/>
        <w:numPr>
          <w:ilvl w:val="0"/>
          <w:numId w:val="6"/>
        </w:numPr>
        <w:rPr>
          <w:rFonts w:ascii="Work Sans" w:hAnsi="Work Sans"/>
          <w:b/>
          <w:bCs/>
          <w:sz w:val="22"/>
          <w:szCs w:val="22"/>
        </w:rPr>
      </w:pPr>
      <w:r w:rsidRPr="00C74CEE">
        <w:rPr>
          <w:rFonts w:ascii="Work Sans" w:hAnsi="Work Sans"/>
          <w:b/>
          <w:bCs/>
          <w:sz w:val="22"/>
          <w:szCs w:val="22"/>
        </w:rPr>
        <w:t>Pilar PDET al que pertenecen.</w:t>
      </w:r>
    </w:p>
    <w:p w14:paraId="59921271" w14:textId="77777777" w:rsidR="007A4982" w:rsidRPr="00C74CEE" w:rsidRDefault="007E7815" w:rsidP="007A4982">
      <w:pPr>
        <w:pStyle w:val="Prrafodelista"/>
        <w:numPr>
          <w:ilvl w:val="0"/>
          <w:numId w:val="6"/>
        </w:numPr>
        <w:rPr>
          <w:rFonts w:ascii="Work Sans" w:hAnsi="Work Sans"/>
          <w:b/>
          <w:bCs/>
          <w:sz w:val="22"/>
          <w:szCs w:val="22"/>
        </w:rPr>
      </w:pPr>
      <w:r w:rsidRPr="00C74CEE">
        <w:rPr>
          <w:rFonts w:ascii="Work Sans" w:hAnsi="Work Sans"/>
          <w:b/>
          <w:bCs/>
          <w:sz w:val="22"/>
          <w:szCs w:val="22"/>
        </w:rPr>
        <w:t>Iniciativa PDET que atienden</w:t>
      </w:r>
    </w:p>
    <w:p w14:paraId="506AE527" w14:textId="77777777" w:rsidR="007A4982" w:rsidRPr="00C74CEE" w:rsidRDefault="007E7815" w:rsidP="007A4982">
      <w:pPr>
        <w:pStyle w:val="Prrafodelista"/>
        <w:numPr>
          <w:ilvl w:val="0"/>
          <w:numId w:val="6"/>
        </w:numPr>
        <w:rPr>
          <w:rFonts w:ascii="Work Sans" w:hAnsi="Work Sans"/>
          <w:b/>
          <w:bCs/>
          <w:sz w:val="22"/>
          <w:szCs w:val="22"/>
        </w:rPr>
      </w:pPr>
      <w:r w:rsidRPr="00C74CEE">
        <w:rPr>
          <w:rFonts w:ascii="Work Sans" w:hAnsi="Work Sans"/>
          <w:b/>
          <w:bCs/>
          <w:sz w:val="22"/>
          <w:szCs w:val="22"/>
        </w:rPr>
        <w:t>Estado de cumplimiento</w:t>
      </w:r>
    </w:p>
    <w:p w14:paraId="13B61B07" w14:textId="77777777" w:rsidR="007A4982" w:rsidRPr="00C74CEE" w:rsidRDefault="007E7815" w:rsidP="007A4982">
      <w:pPr>
        <w:pStyle w:val="Prrafodelista"/>
        <w:numPr>
          <w:ilvl w:val="0"/>
          <w:numId w:val="6"/>
        </w:numPr>
        <w:rPr>
          <w:rFonts w:ascii="Work Sans" w:hAnsi="Work Sans"/>
          <w:b/>
          <w:bCs/>
          <w:sz w:val="22"/>
          <w:szCs w:val="22"/>
        </w:rPr>
      </w:pPr>
      <w:r w:rsidRPr="00C74CEE">
        <w:rPr>
          <w:rFonts w:ascii="Work Sans" w:hAnsi="Work Sans"/>
          <w:b/>
          <w:bCs/>
          <w:sz w:val="22"/>
          <w:szCs w:val="22"/>
        </w:rPr>
        <w:t>Recursos ejecutados</w:t>
      </w:r>
    </w:p>
    <w:p w14:paraId="430C1609" w14:textId="673C69DC" w:rsidR="007E7815" w:rsidRPr="00C74CEE" w:rsidRDefault="007E7815" w:rsidP="007A4982">
      <w:pPr>
        <w:pStyle w:val="Prrafodelista"/>
        <w:numPr>
          <w:ilvl w:val="0"/>
          <w:numId w:val="6"/>
        </w:numPr>
        <w:rPr>
          <w:rFonts w:ascii="Work Sans" w:hAnsi="Work Sans"/>
          <w:b/>
          <w:bCs/>
          <w:sz w:val="22"/>
          <w:szCs w:val="22"/>
        </w:rPr>
      </w:pPr>
      <w:r w:rsidRPr="00C74CEE">
        <w:rPr>
          <w:rFonts w:ascii="Work Sans" w:hAnsi="Work Sans"/>
          <w:b/>
          <w:bCs/>
          <w:sz w:val="22"/>
          <w:szCs w:val="22"/>
        </w:rPr>
        <w:t>Metas alcanzadas.</w:t>
      </w:r>
    </w:p>
    <w:p w14:paraId="7780D04F" w14:textId="62F44C26" w:rsidR="00D271D1" w:rsidRPr="00C74CEE" w:rsidRDefault="007A4982" w:rsidP="007A4982">
      <w:pPr>
        <w:pStyle w:val="paragraph"/>
        <w:spacing w:line="276" w:lineRule="auto"/>
        <w:jc w:val="both"/>
        <w:rPr>
          <w:rFonts w:ascii="Work Sans" w:hAnsi="Work Sans"/>
          <w:sz w:val="22"/>
          <w:szCs w:val="22"/>
        </w:rPr>
      </w:pPr>
      <w:r w:rsidRPr="00C74CEE">
        <w:rPr>
          <w:rFonts w:ascii="Work Sans" w:eastAsia="Work Sans" w:hAnsi="Work Sans" w:cs="Work Sans"/>
          <w:b/>
          <w:bCs/>
          <w:sz w:val="22"/>
          <w:szCs w:val="22"/>
          <w:highlight w:val="yellow"/>
        </w:rPr>
        <w:t xml:space="preserve">Respuesta: </w:t>
      </w:r>
      <w:r w:rsidRPr="00C74CEE">
        <w:rPr>
          <w:rFonts w:ascii="Work Sans" w:hAnsi="Work Sans"/>
          <w:sz w:val="22"/>
          <w:szCs w:val="22"/>
          <w:highlight w:val="yellow"/>
        </w:rPr>
        <w:t>Responder Supervisión de los proyectos que se hayan ejecutado en municipios PDET de los departamentos del META  y GUAVIARE.</w:t>
      </w:r>
    </w:p>
    <w:p w14:paraId="37F28476" w14:textId="763C88BD" w:rsidR="00D271D1" w:rsidRPr="00C74CEE" w:rsidRDefault="00D271D1" w:rsidP="00D271D1">
      <w:pPr>
        <w:pStyle w:val="paragraph"/>
        <w:spacing w:line="276" w:lineRule="auto"/>
        <w:jc w:val="both"/>
        <w:rPr>
          <w:rFonts w:ascii="Work Sans" w:hAnsi="Work Sans"/>
          <w:color w:val="EE0000"/>
          <w:sz w:val="22"/>
          <w:szCs w:val="22"/>
        </w:rPr>
      </w:pPr>
      <w:r w:rsidRPr="00C74CEE">
        <w:rPr>
          <w:rFonts w:ascii="Work Sans" w:hAnsi="Work Sans"/>
          <w:color w:val="EE0000"/>
          <w:sz w:val="22"/>
          <w:szCs w:val="22"/>
          <w:highlight w:val="yellow"/>
        </w:rPr>
        <w:t>Complementar con:</w:t>
      </w:r>
      <w:r w:rsidRPr="00C74CEE">
        <w:rPr>
          <w:rFonts w:ascii="Work Sans" w:hAnsi="Work Sans"/>
          <w:color w:val="EE0000"/>
          <w:sz w:val="22"/>
          <w:szCs w:val="22"/>
        </w:rPr>
        <w:t xml:space="preserve">  </w:t>
      </w:r>
    </w:p>
    <w:p w14:paraId="5D185646" w14:textId="731720E6" w:rsidR="00D271D1" w:rsidRPr="00C74CEE" w:rsidRDefault="00D271D1" w:rsidP="00D271D1">
      <w:pPr>
        <w:pStyle w:val="paragraph"/>
        <w:spacing w:line="276" w:lineRule="auto"/>
        <w:jc w:val="both"/>
        <w:rPr>
          <w:rFonts w:ascii="Work Sans" w:hAnsi="Work Sans"/>
          <w:sz w:val="22"/>
          <w:szCs w:val="22"/>
        </w:rPr>
      </w:pPr>
      <w:r w:rsidRPr="00C74CEE">
        <w:rPr>
          <w:rFonts w:ascii="Work Sans" w:hAnsi="Work Sans"/>
          <w:sz w:val="22"/>
          <w:szCs w:val="22"/>
          <w:highlight w:val="yellow"/>
        </w:rPr>
        <w:t>Teniendo en cuenta la relación de los proyectos anteriormente descritos( depende de la información suministrada por supervisión)</w:t>
      </w:r>
      <w:r w:rsidR="007A4982" w:rsidRPr="00C74CEE">
        <w:rPr>
          <w:rFonts w:ascii="Work Sans" w:hAnsi="Work Sans"/>
          <w:sz w:val="22"/>
          <w:szCs w:val="22"/>
          <w:highlight w:val="yellow"/>
        </w:rPr>
        <w:t>,</w:t>
      </w:r>
      <w:r w:rsidR="007A4982" w:rsidRPr="00C74CEE">
        <w:rPr>
          <w:rFonts w:ascii="Work Sans" w:hAnsi="Work Sans"/>
          <w:sz w:val="22"/>
          <w:szCs w:val="22"/>
        </w:rPr>
        <w:t xml:space="preserve"> </w:t>
      </w:r>
      <w:r w:rsidRPr="00C74CEE">
        <w:rPr>
          <w:rFonts w:ascii="Work Sans" w:hAnsi="Work Sans"/>
          <w:sz w:val="22"/>
          <w:szCs w:val="22"/>
        </w:rPr>
        <w:t xml:space="preserve">se informa que desde el subsector energía, el Ministerio de Minas y Energía se vincula al subprograma intercultural “Provisión de energía adaptada a la comunidad” y al étnico “Provisión de energía en armonía con el territorio” a través del Plan Nacional de Electrificación Rural – PNER, como parte del Acuerdo Final para la Terminación del Conflicto y la Construcción de una Paz Estable y Duradera, se sustenta en lo establecido en el Decreto No. 884 de 2017. </w:t>
      </w:r>
    </w:p>
    <w:p w14:paraId="476CB8EE" w14:textId="09B2B5CB" w:rsidR="007A4982" w:rsidRPr="00C74CEE" w:rsidRDefault="00D271D1" w:rsidP="00D271D1">
      <w:pPr>
        <w:pStyle w:val="paragraph"/>
        <w:spacing w:line="276" w:lineRule="auto"/>
        <w:jc w:val="both"/>
        <w:rPr>
          <w:rFonts w:ascii="Work Sans" w:hAnsi="Work Sans"/>
          <w:sz w:val="22"/>
          <w:szCs w:val="22"/>
        </w:rPr>
      </w:pPr>
      <w:r w:rsidRPr="00C74CEE">
        <w:rPr>
          <w:rFonts w:ascii="Work Sans" w:hAnsi="Work Sans"/>
          <w:sz w:val="22"/>
          <w:szCs w:val="22"/>
        </w:rPr>
        <w:t xml:space="preserve">El PNER como instrumento de política pública, está encaminado a lograr la universalización del servicio de energía, aunando a garantizar el acceso equitativo </w:t>
      </w:r>
      <w:r w:rsidRPr="00C74CEE">
        <w:rPr>
          <w:rFonts w:ascii="Work Sans" w:hAnsi="Work Sans"/>
          <w:sz w:val="22"/>
          <w:szCs w:val="22"/>
        </w:rPr>
        <w:lastRenderedPageBreak/>
        <w:t>y sostenible al servicio de energía eléctrica. Con el fin de cerrar las brechas energéticas existentes, el PNER se materializa a través de la ejecución de proyectos financiados a través de los diferentes fondos y mecanismos con los que cuenta el MME. Entre estos se destacan los fondos de energización FAZNI (Fondo de Apoyo Financiero para la Energización de las Zonas no Interconectadas), FAER (Fondo de Apoyo Financiero para la Energización de las Zonas Rurales), el Sistema de General de Regalías , Obras por Impuestos y Comunidades Energéticas, entre otros; el fondo FAZNI  y FAER financian proyectos orientados a ampliar la cobertura tanto en las Zonas No Interconectadas (ZNI) como en el Sistema Interconectado Nacional (SIN), empleando fuentes no convencionales y redes de energía de media y baja tensión.</w:t>
      </w:r>
    </w:p>
    <w:p w14:paraId="7FC87C05" w14:textId="1EE6EF16" w:rsidR="00D271D1" w:rsidRPr="00C74CEE" w:rsidRDefault="00D271D1" w:rsidP="00D271D1">
      <w:pPr>
        <w:pStyle w:val="paragraph"/>
        <w:spacing w:line="276" w:lineRule="auto"/>
        <w:jc w:val="both"/>
        <w:rPr>
          <w:rFonts w:ascii="Work Sans" w:hAnsi="Work Sans"/>
          <w:b/>
          <w:bCs/>
          <w:sz w:val="22"/>
          <w:szCs w:val="22"/>
        </w:rPr>
      </w:pPr>
      <w:r w:rsidRPr="00C74CEE">
        <w:rPr>
          <w:rFonts w:ascii="Work Sans" w:hAnsi="Work Sans"/>
          <w:sz w:val="22"/>
          <w:szCs w:val="22"/>
        </w:rPr>
        <w:t>Es por ello, que si bien el MME cuenta con una oferta institucional para la financiación de proyectos a través de las diferentes fondos y mecanismos enmarcados en el PNER, se precisa que en la mayoría de los casos son los Operadores de Red y los Entes territoriales los encargados de formular y/o estructurar los proyectos objeto de adjudicación de recursos.</w:t>
      </w:r>
    </w:p>
    <w:p w14:paraId="2F869EC7" w14:textId="77777777" w:rsidR="00812EAB" w:rsidRPr="00C74CEE" w:rsidRDefault="007E7815" w:rsidP="00966944">
      <w:pPr>
        <w:ind w:left="708"/>
        <w:jc w:val="both"/>
        <w:rPr>
          <w:rFonts w:ascii="Work Sans" w:hAnsi="Work Sans"/>
          <w:b/>
          <w:bCs/>
          <w:sz w:val="22"/>
          <w:szCs w:val="22"/>
        </w:rPr>
      </w:pPr>
      <w:r w:rsidRPr="00C74CEE">
        <w:rPr>
          <w:rFonts w:ascii="Work Sans" w:hAnsi="Work Sans"/>
          <w:b/>
          <w:bCs/>
          <w:sz w:val="22"/>
          <w:szCs w:val="22"/>
        </w:rPr>
        <w:t>5. Informar las acciones adelantadas por su Ministerio para el cumplimiento de las metas, indicadores y compromisos establecidos en el Plan Nacional de Desarrollo 2022-2026 “Colombia Potencia Mundial de la Vida”, relacionadas con la Subregión PDET Meta – Guaviare, indicando:</w:t>
      </w:r>
    </w:p>
    <w:p w14:paraId="10952151" w14:textId="1A5F0A8A" w:rsidR="00966944" w:rsidRPr="00C74CEE" w:rsidRDefault="007E7815" w:rsidP="00966944">
      <w:pPr>
        <w:pStyle w:val="Prrafodelista"/>
        <w:numPr>
          <w:ilvl w:val="0"/>
          <w:numId w:val="8"/>
        </w:numPr>
        <w:ind w:left="1134"/>
        <w:rPr>
          <w:rFonts w:ascii="Work Sans" w:hAnsi="Work Sans"/>
          <w:b/>
          <w:bCs/>
          <w:sz w:val="22"/>
          <w:szCs w:val="22"/>
        </w:rPr>
      </w:pPr>
      <w:r w:rsidRPr="00C74CEE">
        <w:rPr>
          <w:rFonts w:ascii="Work Sans" w:hAnsi="Work Sans"/>
          <w:b/>
          <w:bCs/>
          <w:sz w:val="22"/>
          <w:szCs w:val="22"/>
        </w:rPr>
        <w:t>Meta del Plan Nacional de Desarrollo.</w:t>
      </w:r>
    </w:p>
    <w:p w14:paraId="2510E152" w14:textId="77777777" w:rsidR="00966944" w:rsidRPr="00C74CEE" w:rsidRDefault="007E7815" w:rsidP="00966944">
      <w:pPr>
        <w:pStyle w:val="Prrafodelista"/>
        <w:numPr>
          <w:ilvl w:val="0"/>
          <w:numId w:val="7"/>
        </w:numPr>
        <w:ind w:left="1134"/>
        <w:rPr>
          <w:rFonts w:ascii="Work Sans" w:hAnsi="Work Sans"/>
          <w:b/>
          <w:bCs/>
          <w:sz w:val="22"/>
          <w:szCs w:val="22"/>
        </w:rPr>
      </w:pPr>
      <w:r w:rsidRPr="00C74CEE">
        <w:rPr>
          <w:rFonts w:ascii="Work Sans" w:hAnsi="Work Sans"/>
          <w:b/>
          <w:bCs/>
          <w:sz w:val="22"/>
          <w:szCs w:val="22"/>
        </w:rPr>
        <w:t>Indicador asociado.</w:t>
      </w:r>
    </w:p>
    <w:p w14:paraId="3EE51EAA" w14:textId="77777777" w:rsidR="00966944" w:rsidRPr="00C74CEE" w:rsidRDefault="007E7815" w:rsidP="00966944">
      <w:pPr>
        <w:pStyle w:val="Prrafodelista"/>
        <w:numPr>
          <w:ilvl w:val="0"/>
          <w:numId w:val="7"/>
        </w:numPr>
        <w:ind w:left="1134"/>
        <w:rPr>
          <w:rFonts w:ascii="Work Sans" w:hAnsi="Work Sans"/>
          <w:b/>
          <w:bCs/>
          <w:sz w:val="22"/>
          <w:szCs w:val="22"/>
        </w:rPr>
      </w:pPr>
      <w:r w:rsidRPr="00C74CEE">
        <w:rPr>
          <w:rFonts w:ascii="Work Sans" w:hAnsi="Work Sans"/>
          <w:b/>
          <w:bCs/>
          <w:sz w:val="22"/>
          <w:szCs w:val="22"/>
        </w:rPr>
        <w:t>Avance porcentual.</w:t>
      </w:r>
    </w:p>
    <w:p w14:paraId="1926C856" w14:textId="77777777" w:rsidR="00966944" w:rsidRPr="00C74CEE" w:rsidRDefault="007E7815" w:rsidP="00966944">
      <w:pPr>
        <w:pStyle w:val="Prrafodelista"/>
        <w:numPr>
          <w:ilvl w:val="0"/>
          <w:numId w:val="7"/>
        </w:numPr>
        <w:ind w:left="1134"/>
        <w:rPr>
          <w:rFonts w:ascii="Work Sans" w:hAnsi="Work Sans"/>
          <w:b/>
          <w:bCs/>
          <w:sz w:val="22"/>
          <w:szCs w:val="22"/>
        </w:rPr>
      </w:pPr>
      <w:r w:rsidRPr="00C74CEE">
        <w:rPr>
          <w:rFonts w:ascii="Work Sans" w:hAnsi="Work Sans"/>
          <w:b/>
          <w:bCs/>
          <w:sz w:val="22"/>
          <w:szCs w:val="22"/>
        </w:rPr>
        <w:t>Recursos destinados.</w:t>
      </w:r>
    </w:p>
    <w:p w14:paraId="41B62785" w14:textId="6EF3C704" w:rsidR="007E7815" w:rsidRPr="00C74CEE" w:rsidRDefault="007E7815" w:rsidP="00966944">
      <w:pPr>
        <w:pStyle w:val="Prrafodelista"/>
        <w:numPr>
          <w:ilvl w:val="0"/>
          <w:numId w:val="7"/>
        </w:numPr>
        <w:ind w:left="1134"/>
        <w:rPr>
          <w:rFonts w:ascii="Work Sans" w:hAnsi="Work Sans"/>
          <w:b/>
          <w:bCs/>
          <w:sz w:val="22"/>
          <w:szCs w:val="22"/>
        </w:rPr>
      </w:pPr>
      <w:r w:rsidRPr="00C74CEE">
        <w:rPr>
          <w:rFonts w:ascii="Work Sans" w:hAnsi="Work Sans"/>
          <w:b/>
          <w:bCs/>
          <w:sz w:val="22"/>
          <w:szCs w:val="22"/>
        </w:rPr>
        <w:t>Estado de cumplimiento.</w:t>
      </w:r>
    </w:p>
    <w:p w14:paraId="54C4CAA9" w14:textId="51E2AF61" w:rsidR="00A07308" w:rsidRPr="00C74CEE" w:rsidRDefault="00966944" w:rsidP="00A07308">
      <w:pPr>
        <w:jc w:val="both"/>
        <w:rPr>
          <w:rFonts w:ascii="Work Sans" w:hAnsi="Work Sans"/>
          <w:sz w:val="22"/>
          <w:szCs w:val="22"/>
        </w:rPr>
      </w:pPr>
      <w:r w:rsidRPr="00C74CEE">
        <w:rPr>
          <w:rFonts w:ascii="Work Sans" w:hAnsi="Work Sans"/>
          <w:b/>
          <w:bCs/>
          <w:sz w:val="22"/>
          <w:szCs w:val="22"/>
        </w:rPr>
        <w:t>Respuesta:</w:t>
      </w:r>
      <w:r w:rsidRPr="00C74CEE">
        <w:rPr>
          <w:rFonts w:ascii="Work Sans" w:hAnsi="Work Sans"/>
          <w:sz w:val="22"/>
          <w:szCs w:val="22"/>
        </w:rPr>
        <w:t xml:space="preserve"> </w:t>
      </w:r>
      <w:r w:rsidR="00A07308" w:rsidRPr="00C74CEE">
        <w:rPr>
          <w:rFonts w:ascii="Work Sans" w:hAnsi="Work Sans"/>
          <w:sz w:val="22"/>
          <w:szCs w:val="22"/>
        </w:rPr>
        <w:t>E</w:t>
      </w:r>
      <w:r w:rsidRPr="00C74CEE">
        <w:rPr>
          <w:rFonts w:ascii="Work Sans" w:hAnsi="Work Sans"/>
          <w:sz w:val="22"/>
          <w:szCs w:val="22"/>
        </w:rPr>
        <w:t xml:space="preserve">l Ministerio de Minas y Energía, </w:t>
      </w:r>
      <w:r w:rsidR="00A07308" w:rsidRPr="00C74CEE">
        <w:rPr>
          <w:rFonts w:ascii="Work Sans" w:hAnsi="Work Sans"/>
          <w:sz w:val="22"/>
          <w:szCs w:val="22"/>
        </w:rPr>
        <w:t>d</w:t>
      </w:r>
      <w:r w:rsidR="00A07308" w:rsidRPr="00C74CEE">
        <w:rPr>
          <w:rFonts w:ascii="Work Sans" w:hAnsi="Work Sans"/>
          <w:sz w:val="22"/>
          <w:szCs w:val="22"/>
          <w:lang w:val="es-ES"/>
        </w:rPr>
        <w:t>entro del proceso de aprobación de los proyectos, desde la Dirección de Energía Eléctrica se priorizan estas inversiones entre otros, mediante dos criterios clave: (i) que los proyectos beneficien usuarios ubicados en municipios PDET con el fin de favorecer zonas históricamente afectadas por el conflicto, (</w:t>
      </w:r>
      <w:proofErr w:type="spellStart"/>
      <w:r w:rsidR="00A07308" w:rsidRPr="00C74CEE">
        <w:rPr>
          <w:rFonts w:ascii="Work Sans" w:hAnsi="Work Sans"/>
          <w:sz w:val="22"/>
          <w:szCs w:val="22"/>
          <w:lang w:val="es-ES"/>
        </w:rPr>
        <w:t>ii</w:t>
      </w:r>
      <w:proofErr w:type="spellEnd"/>
      <w:r w:rsidR="00A07308" w:rsidRPr="00C74CEE">
        <w:rPr>
          <w:rFonts w:ascii="Work Sans" w:hAnsi="Work Sans"/>
          <w:sz w:val="22"/>
          <w:szCs w:val="22"/>
          <w:lang w:val="es-ES"/>
        </w:rPr>
        <w:t>) que el proyecto beneficie usuarios con pertenencia étnica. La ponderación para el criterio asociado a territorios de PAZ es de 20%, y para los proyectos que presenten grupos étnicos del 15% en proyectos financiados por FAZNI y FAER según lo estipulado en la resolución 40603 y 40604 de 2023 respectivamente. </w:t>
      </w:r>
      <w:r w:rsidR="00A07308" w:rsidRPr="00C74CEE">
        <w:rPr>
          <w:rFonts w:ascii="Work Sans" w:hAnsi="Work Sans"/>
          <w:sz w:val="22"/>
          <w:szCs w:val="22"/>
        </w:rPr>
        <w:t> </w:t>
      </w:r>
    </w:p>
    <w:p w14:paraId="5CA734B4" w14:textId="6610B8CD" w:rsidR="00966944" w:rsidRPr="00C74CEE" w:rsidRDefault="00A07308" w:rsidP="00A07308">
      <w:pPr>
        <w:jc w:val="both"/>
        <w:rPr>
          <w:rFonts w:ascii="Work Sans" w:hAnsi="Work Sans"/>
          <w:sz w:val="22"/>
          <w:szCs w:val="22"/>
        </w:rPr>
      </w:pPr>
      <w:r w:rsidRPr="00C74CEE">
        <w:rPr>
          <w:rFonts w:ascii="Work Sans" w:hAnsi="Work Sans"/>
          <w:sz w:val="22"/>
          <w:szCs w:val="22"/>
          <w:lang w:val="es-ES"/>
        </w:rPr>
        <w:t xml:space="preserve">En estas están definidos los porcentajes anteriormente mencionados los cuales se encuentran vigente hasta la fecha y fueron aplicados en el año 2024 y 2025 para la priorización de proyectos. En cuanto al PRONE, es un fondo que convoca a los Operadores de Red a presentar planes, programas y/o proyectos a través de un acto administrativo, siendo allí donde se consigna los términos de referencia de cada Convocatoria y los criterios de priorización. En el año 2024 a través de </w:t>
      </w:r>
      <w:r w:rsidRPr="00C74CEE">
        <w:rPr>
          <w:rFonts w:ascii="Work Sans" w:hAnsi="Work Sans"/>
          <w:sz w:val="22"/>
          <w:szCs w:val="22"/>
          <w:lang w:val="es-ES"/>
        </w:rPr>
        <w:lastRenderedPageBreak/>
        <w:t>la resolución 40310 de 2024, se estableció un criterio de priorización asociado a los municipios PDET con una ponderación del 20%. En la vigencia de 2025, se publicaron dos convocatorias a través de la resolución 40243 y 40432 de 2025, en la cual se estableció el criterio de priorización asociado a municipios PDET con una ponderación del 10%. </w:t>
      </w:r>
      <w:r w:rsidRPr="00C74CEE">
        <w:rPr>
          <w:rFonts w:ascii="Work Sans" w:hAnsi="Work Sans"/>
          <w:sz w:val="22"/>
          <w:szCs w:val="22"/>
        </w:rPr>
        <w:t xml:space="preserve"> Por ende, se precisa que si bien en el Plan Nacional de Desarrollo no se tienen metas establecidas o recursos destinados específicos a las subregiones PDET si se prioriza la financiación de proyectos en las zonas más afectadas por el conflicto armado. </w:t>
      </w:r>
    </w:p>
    <w:p w14:paraId="12C23FC0" w14:textId="77777777" w:rsidR="00A07308" w:rsidRPr="00C74CEE" w:rsidRDefault="007E7815" w:rsidP="00812EAB">
      <w:pPr>
        <w:jc w:val="both"/>
        <w:rPr>
          <w:rFonts w:ascii="Work Sans" w:hAnsi="Work Sans"/>
          <w:b/>
          <w:bCs/>
          <w:sz w:val="22"/>
          <w:szCs w:val="22"/>
        </w:rPr>
      </w:pPr>
      <w:r w:rsidRPr="00C74CEE">
        <w:rPr>
          <w:rFonts w:ascii="Work Sans" w:hAnsi="Work Sans"/>
          <w:b/>
          <w:bCs/>
          <w:sz w:val="22"/>
          <w:szCs w:val="22"/>
        </w:rPr>
        <w:t>6. Informar las acciones desarrolladas para dar cumplimiento a los compromisos contenidos en los Planes de Acción para la Transformación Regional (PATR) de la Subregión PDET Meta – Guaviare, indicando:</w:t>
      </w:r>
    </w:p>
    <w:p w14:paraId="0416E167" w14:textId="08FF61EE" w:rsidR="007E7815" w:rsidRPr="00C74CEE" w:rsidRDefault="007E7815" w:rsidP="00A07308">
      <w:pPr>
        <w:pStyle w:val="Prrafodelista"/>
        <w:numPr>
          <w:ilvl w:val="0"/>
          <w:numId w:val="9"/>
        </w:numPr>
        <w:jc w:val="both"/>
        <w:rPr>
          <w:rFonts w:ascii="Work Sans" w:hAnsi="Work Sans"/>
          <w:b/>
          <w:bCs/>
          <w:sz w:val="22"/>
          <w:szCs w:val="22"/>
        </w:rPr>
      </w:pPr>
      <w:r w:rsidRPr="00C74CEE">
        <w:rPr>
          <w:rFonts w:ascii="Work Sans" w:hAnsi="Work Sans"/>
          <w:b/>
          <w:bCs/>
          <w:sz w:val="22"/>
          <w:szCs w:val="22"/>
        </w:rPr>
        <w:t>Iniciativas priorizadas atendidas por el Ministerio.</w:t>
      </w:r>
    </w:p>
    <w:p w14:paraId="1624B1EA" w14:textId="77777777" w:rsidR="00EB388D" w:rsidRPr="00C74CEE" w:rsidRDefault="00A07308" w:rsidP="00A07308">
      <w:pPr>
        <w:jc w:val="both"/>
        <w:rPr>
          <w:rFonts w:ascii="Work Sans" w:hAnsi="Work Sans"/>
          <w:sz w:val="22"/>
          <w:szCs w:val="22"/>
        </w:rPr>
      </w:pPr>
      <w:r w:rsidRPr="00C74CEE">
        <w:rPr>
          <w:rFonts w:ascii="Work Sans" w:hAnsi="Work Sans"/>
          <w:b/>
          <w:bCs/>
          <w:sz w:val="22"/>
          <w:szCs w:val="22"/>
        </w:rPr>
        <w:t xml:space="preserve">Respuesta: </w:t>
      </w:r>
      <w:r w:rsidRPr="00C74CEE">
        <w:rPr>
          <w:rFonts w:ascii="Work Sans" w:hAnsi="Work Sans"/>
          <w:sz w:val="22"/>
          <w:szCs w:val="22"/>
        </w:rPr>
        <w:t xml:space="preserve">Conforme a lo explicado en </w:t>
      </w:r>
      <w:r w:rsidR="00822CC3" w:rsidRPr="00C74CEE">
        <w:rPr>
          <w:rFonts w:ascii="Work Sans" w:hAnsi="Work Sans"/>
          <w:sz w:val="22"/>
          <w:szCs w:val="22"/>
        </w:rPr>
        <w:t>punto 5</w:t>
      </w:r>
      <w:r w:rsidR="00EB388D" w:rsidRPr="00C74CEE">
        <w:rPr>
          <w:rFonts w:ascii="Work Sans" w:hAnsi="Work Sans"/>
          <w:sz w:val="22"/>
          <w:szCs w:val="22"/>
        </w:rPr>
        <w:t xml:space="preserve"> y el funcionamiento de los fondos de inversión en el punto 1, las acciones del Ministerio de Minas y Energía han consistido en la participado de los espacios en territorio del Momento 3 “Transformando Territorios” convocados por la Agencia de Renovación del Territorio (ART) durante la vigencia 2026. Estos han tenido como finalidad la socialización de los programas interculturales junto con los aportes institucionales, la ruta de implementación, el esquema de seguimiento con base en indicadores y metas para el control social y los aportes de las instituciones al capítulo de programas y proyectos. </w:t>
      </w:r>
    </w:p>
    <w:p w14:paraId="2FC80C72" w14:textId="5441073E" w:rsidR="00A63277" w:rsidRPr="00C74CEE" w:rsidRDefault="00EB388D" w:rsidP="00A07308">
      <w:pPr>
        <w:jc w:val="both"/>
        <w:rPr>
          <w:rFonts w:ascii="Work Sans" w:hAnsi="Work Sans"/>
          <w:sz w:val="22"/>
          <w:szCs w:val="22"/>
        </w:rPr>
      </w:pPr>
      <w:r w:rsidRPr="00C74CEE">
        <w:rPr>
          <w:rFonts w:ascii="Work Sans" w:hAnsi="Work Sans"/>
          <w:sz w:val="22"/>
          <w:szCs w:val="22"/>
        </w:rPr>
        <w:t>En este contexto, la entidad ha presentado el Plan Nacional de Electrificación Rural (PNER) y los mecanismos o fondos que permiten materializar el objetivo del PNER orientado a cerrar las brechas energéticas y lograr la ampliación de cobertura. Entre estos, se realizó la promoción del Fondo de Apoyo Financiero para la Energización de las Zonas Rurales (FAER) el cual permite la priorización de proyectos en los territorios PDET durante el proceso de adjudicación de recursos.</w:t>
      </w:r>
      <w:r w:rsidR="00A63277" w:rsidRPr="00C74CEE">
        <w:rPr>
          <w:rFonts w:ascii="Work Sans" w:hAnsi="Work Sans"/>
          <w:sz w:val="22"/>
          <w:szCs w:val="22"/>
        </w:rPr>
        <w:t xml:space="preserve"> En este sentido, los compromisos han estado enfocados en la socialización del PNER. </w:t>
      </w:r>
    </w:p>
    <w:p w14:paraId="3FAB5D45" w14:textId="77777777" w:rsidR="00812EAB" w:rsidRPr="00C74CEE" w:rsidRDefault="007E7815" w:rsidP="00A63277">
      <w:pPr>
        <w:ind w:left="360"/>
        <w:jc w:val="both"/>
        <w:rPr>
          <w:rFonts w:ascii="Work Sans" w:hAnsi="Work Sans"/>
          <w:b/>
          <w:bCs/>
          <w:sz w:val="22"/>
          <w:szCs w:val="22"/>
        </w:rPr>
      </w:pPr>
      <w:r w:rsidRPr="00C74CEE">
        <w:rPr>
          <w:rFonts w:ascii="Work Sans" w:hAnsi="Work Sans"/>
          <w:b/>
          <w:bCs/>
          <w:sz w:val="22"/>
          <w:szCs w:val="22"/>
        </w:rPr>
        <w:t>7. Informar si ese Ministerio ha presentado, estructurado, financiado o cofinanciado proyectos a través del Sistema General de Regalías, incluyendo el OCAD Paz, indicando para cada uno:</w:t>
      </w:r>
    </w:p>
    <w:p w14:paraId="0588AFEA" w14:textId="77777777" w:rsidR="00812EAB" w:rsidRPr="00C74CEE" w:rsidRDefault="007E7815" w:rsidP="00812EAB">
      <w:pPr>
        <w:pStyle w:val="Prrafodelista"/>
        <w:numPr>
          <w:ilvl w:val="0"/>
          <w:numId w:val="5"/>
        </w:numPr>
        <w:jc w:val="both"/>
        <w:rPr>
          <w:rFonts w:ascii="Work Sans" w:hAnsi="Work Sans"/>
          <w:sz w:val="22"/>
          <w:szCs w:val="22"/>
        </w:rPr>
      </w:pPr>
      <w:r w:rsidRPr="00C74CEE">
        <w:rPr>
          <w:rFonts w:ascii="Work Sans" w:hAnsi="Work Sans"/>
          <w:b/>
          <w:bCs/>
          <w:sz w:val="22"/>
          <w:szCs w:val="22"/>
        </w:rPr>
        <w:t>Nombre del proyecto.</w:t>
      </w:r>
    </w:p>
    <w:p w14:paraId="04CB6C2C" w14:textId="77777777" w:rsidR="00812EAB" w:rsidRPr="00C74CEE" w:rsidRDefault="007E7815" w:rsidP="00812EAB">
      <w:pPr>
        <w:pStyle w:val="Prrafodelista"/>
        <w:numPr>
          <w:ilvl w:val="0"/>
          <w:numId w:val="5"/>
        </w:numPr>
        <w:jc w:val="both"/>
        <w:rPr>
          <w:rFonts w:ascii="Work Sans" w:hAnsi="Work Sans"/>
          <w:sz w:val="22"/>
          <w:szCs w:val="22"/>
        </w:rPr>
      </w:pPr>
      <w:r w:rsidRPr="00C74CEE">
        <w:rPr>
          <w:rFonts w:ascii="Work Sans" w:hAnsi="Work Sans"/>
          <w:b/>
          <w:bCs/>
          <w:sz w:val="22"/>
          <w:szCs w:val="22"/>
        </w:rPr>
        <w:t>Estado.</w:t>
      </w:r>
    </w:p>
    <w:p w14:paraId="60BEE028" w14:textId="77777777" w:rsidR="00812EAB" w:rsidRPr="00C74CEE" w:rsidRDefault="007E7815" w:rsidP="00812EAB">
      <w:pPr>
        <w:pStyle w:val="Prrafodelista"/>
        <w:numPr>
          <w:ilvl w:val="0"/>
          <w:numId w:val="5"/>
        </w:numPr>
        <w:jc w:val="both"/>
        <w:rPr>
          <w:rFonts w:ascii="Work Sans" w:hAnsi="Work Sans"/>
          <w:sz w:val="22"/>
          <w:szCs w:val="22"/>
        </w:rPr>
      </w:pPr>
      <w:r w:rsidRPr="00C74CEE">
        <w:rPr>
          <w:rFonts w:ascii="Work Sans" w:hAnsi="Work Sans"/>
          <w:b/>
          <w:bCs/>
          <w:sz w:val="22"/>
          <w:szCs w:val="22"/>
        </w:rPr>
        <w:t>Valor aprobado.</w:t>
      </w:r>
    </w:p>
    <w:p w14:paraId="4455A5A0" w14:textId="77777777" w:rsidR="00812EAB" w:rsidRPr="00C74CEE" w:rsidRDefault="007E7815" w:rsidP="00812EAB">
      <w:pPr>
        <w:pStyle w:val="Prrafodelista"/>
        <w:numPr>
          <w:ilvl w:val="0"/>
          <w:numId w:val="5"/>
        </w:numPr>
        <w:jc w:val="both"/>
        <w:rPr>
          <w:rFonts w:ascii="Work Sans" w:hAnsi="Work Sans"/>
          <w:sz w:val="22"/>
          <w:szCs w:val="22"/>
        </w:rPr>
      </w:pPr>
      <w:r w:rsidRPr="00C74CEE">
        <w:rPr>
          <w:rFonts w:ascii="Work Sans" w:hAnsi="Work Sans"/>
          <w:b/>
          <w:bCs/>
          <w:sz w:val="22"/>
          <w:szCs w:val="22"/>
        </w:rPr>
        <w:t>Valor ejecutado.</w:t>
      </w:r>
    </w:p>
    <w:p w14:paraId="6A6E288B" w14:textId="77777777" w:rsidR="00812EAB" w:rsidRPr="00C74CEE" w:rsidRDefault="007E7815" w:rsidP="00812EAB">
      <w:pPr>
        <w:pStyle w:val="Prrafodelista"/>
        <w:numPr>
          <w:ilvl w:val="0"/>
          <w:numId w:val="5"/>
        </w:numPr>
        <w:jc w:val="both"/>
        <w:rPr>
          <w:rFonts w:ascii="Work Sans" w:hAnsi="Work Sans"/>
          <w:sz w:val="22"/>
          <w:szCs w:val="22"/>
        </w:rPr>
      </w:pPr>
      <w:r w:rsidRPr="00C74CEE">
        <w:rPr>
          <w:rFonts w:ascii="Work Sans" w:hAnsi="Work Sans"/>
          <w:b/>
          <w:bCs/>
          <w:sz w:val="22"/>
          <w:szCs w:val="22"/>
        </w:rPr>
        <w:t>Municipio beneficiado.</w:t>
      </w:r>
    </w:p>
    <w:p w14:paraId="7CD1D5DA" w14:textId="6D1C1C14" w:rsidR="007E7815" w:rsidRPr="00C74CEE" w:rsidRDefault="007E7815" w:rsidP="00812EAB">
      <w:pPr>
        <w:pStyle w:val="Prrafodelista"/>
        <w:numPr>
          <w:ilvl w:val="0"/>
          <w:numId w:val="5"/>
        </w:numPr>
        <w:jc w:val="both"/>
        <w:rPr>
          <w:rFonts w:ascii="Work Sans" w:hAnsi="Work Sans"/>
          <w:sz w:val="22"/>
          <w:szCs w:val="22"/>
        </w:rPr>
      </w:pPr>
      <w:r w:rsidRPr="00C74CEE">
        <w:rPr>
          <w:rFonts w:ascii="Work Sans" w:hAnsi="Work Sans"/>
          <w:b/>
          <w:bCs/>
          <w:sz w:val="22"/>
          <w:szCs w:val="22"/>
        </w:rPr>
        <w:t>Fuente de recursos.</w:t>
      </w:r>
    </w:p>
    <w:p w14:paraId="5CA64039" w14:textId="739A2791" w:rsidR="00A63277" w:rsidRPr="00C74CEE" w:rsidRDefault="00A63277" w:rsidP="00A63277">
      <w:pPr>
        <w:pStyle w:val="paragraph"/>
        <w:spacing w:line="276" w:lineRule="auto"/>
        <w:jc w:val="both"/>
        <w:rPr>
          <w:rFonts w:ascii="Work Sans" w:hAnsi="Work Sans"/>
          <w:sz w:val="22"/>
          <w:szCs w:val="22"/>
        </w:rPr>
      </w:pPr>
      <w:r w:rsidRPr="00C74CEE">
        <w:rPr>
          <w:rFonts w:ascii="Work Sans" w:eastAsia="Work Sans" w:hAnsi="Work Sans" w:cs="Work Sans"/>
          <w:b/>
          <w:bCs/>
          <w:sz w:val="22"/>
          <w:szCs w:val="22"/>
          <w:highlight w:val="yellow"/>
        </w:rPr>
        <w:lastRenderedPageBreak/>
        <w:t xml:space="preserve">Respuesta: </w:t>
      </w:r>
      <w:r w:rsidRPr="00C74CEE">
        <w:rPr>
          <w:rFonts w:ascii="Work Sans" w:hAnsi="Work Sans"/>
          <w:sz w:val="22"/>
          <w:szCs w:val="22"/>
          <w:highlight w:val="yellow"/>
        </w:rPr>
        <w:t>Responder por Regalías de los proyectos que se hayan ejecutado en municipios de los departamentos del META  y GUAVIARE.</w:t>
      </w:r>
    </w:p>
    <w:p w14:paraId="57B6E2A0" w14:textId="77777777" w:rsidR="00A63277" w:rsidRPr="00C74CEE" w:rsidRDefault="00A63277" w:rsidP="00A63277">
      <w:pPr>
        <w:jc w:val="both"/>
        <w:rPr>
          <w:rFonts w:ascii="Work Sans" w:hAnsi="Work Sans"/>
          <w:sz w:val="22"/>
          <w:szCs w:val="22"/>
        </w:rPr>
      </w:pPr>
    </w:p>
    <w:p w14:paraId="1905F732" w14:textId="77777777" w:rsidR="007E7815" w:rsidRPr="00C74CEE" w:rsidRDefault="007E7815" w:rsidP="00A63277">
      <w:pPr>
        <w:ind w:left="708"/>
        <w:jc w:val="both"/>
        <w:rPr>
          <w:rFonts w:ascii="Work Sans" w:hAnsi="Work Sans"/>
          <w:b/>
          <w:bCs/>
          <w:sz w:val="22"/>
          <w:szCs w:val="22"/>
        </w:rPr>
      </w:pPr>
      <w:r w:rsidRPr="00C74CEE">
        <w:rPr>
          <w:rFonts w:ascii="Work Sans" w:hAnsi="Work Sans"/>
          <w:b/>
          <w:bCs/>
          <w:sz w:val="22"/>
          <w:szCs w:val="22"/>
        </w:rPr>
        <w:t>8. Informar qué proyectos financiados mediante el mecanismo de Obras por Impuestos han contado con participación, acompañamiento técnico o coordinación de su Ministerio dentro de la Subregión PDET Meta – Guaviare.</w:t>
      </w:r>
    </w:p>
    <w:p w14:paraId="4889ADF0" w14:textId="799950A5" w:rsidR="00A63277" w:rsidRPr="00C74CEE" w:rsidRDefault="00A63277" w:rsidP="00812EAB">
      <w:pPr>
        <w:jc w:val="both"/>
        <w:rPr>
          <w:rFonts w:ascii="Work Sans" w:hAnsi="Work Sans"/>
          <w:sz w:val="22"/>
          <w:szCs w:val="22"/>
        </w:rPr>
      </w:pPr>
      <w:r w:rsidRPr="00C74CEE">
        <w:rPr>
          <w:rFonts w:ascii="Work Sans" w:hAnsi="Work Sans"/>
          <w:b/>
          <w:bCs/>
          <w:sz w:val="22"/>
          <w:szCs w:val="22"/>
        </w:rPr>
        <w:t>Respuesta:</w:t>
      </w:r>
      <w:r w:rsidRPr="00C74CEE">
        <w:rPr>
          <w:rFonts w:ascii="Work Sans" w:hAnsi="Work Sans"/>
          <w:sz w:val="22"/>
          <w:szCs w:val="22"/>
        </w:rPr>
        <w:t xml:space="preserve"> Desde el ministerio de Minas y Energía conforme a las consultas en las bases internas de la entidad, se informa que en los municipios PDET de los departamentos del Meta y Guaviare no se han financiado proyectos por medio del mecanismo de Obras por Impuesto. </w:t>
      </w:r>
    </w:p>
    <w:p w14:paraId="6AB6007B" w14:textId="77777777" w:rsidR="00A63277" w:rsidRPr="00C74CEE" w:rsidRDefault="007E7815" w:rsidP="00A63277">
      <w:pPr>
        <w:ind w:left="708"/>
        <w:jc w:val="both"/>
        <w:rPr>
          <w:rFonts w:ascii="Work Sans" w:hAnsi="Work Sans"/>
          <w:b/>
          <w:bCs/>
          <w:sz w:val="22"/>
          <w:szCs w:val="22"/>
        </w:rPr>
      </w:pPr>
      <w:r w:rsidRPr="00C74CEE">
        <w:rPr>
          <w:rFonts w:ascii="Work Sans" w:hAnsi="Work Sans"/>
          <w:b/>
          <w:bCs/>
          <w:sz w:val="22"/>
          <w:szCs w:val="22"/>
        </w:rPr>
        <w:t>9. Informar los proyectos que actualmente se encuentran en fase de formulación, estructuración, gestión de recursos o priorización para ejecutarse en la Subregión PDET Meta – Guaviare, indicando:</w:t>
      </w:r>
    </w:p>
    <w:p w14:paraId="4702C9A8" w14:textId="77777777" w:rsidR="00A63277" w:rsidRPr="00C74CEE" w:rsidRDefault="007E7815" w:rsidP="00A63277">
      <w:pPr>
        <w:pStyle w:val="Prrafodelista"/>
        <w:numPr>
          <w:ilvl w:val="0"/>
          <w:numId w:val="10"/>
        </w:numPr>
        <w:ind w:left="1134"/>
        <w:rPr>
          <w:rFonts w:ascii="Work Sans" w:hAnsi="Work Sans"/>
          <w:b/>
          <w:bCs/>
          <w:sz w:val="22"/>
          <w:szCs w:val="22"/>
        </w:rPr>
      </w:pPr>
      <w:r w:rsidRPr="00C74CEE">
        <w:rPr>
          <w:rFonts w:ascii="Work Sans" w:hAnsi="Work Sans"/>
          <w:b/>
          <w:bCs/>
          <w:sz w:val="22"/>
          <w:szCs w:val="22"/>
        </w:rPr>
        <w:t>Estado del proyecto.</w:t>
      </w:r>
    </w:p>
    <w:p w14:paraId="629A6BBA" w14:textId="77777777" w:rsidR="00A63277" w:rsidRPr="00C74CEE" w:rsidRDefault="007E7815" w:rsidP="00A63277">
      <w:pPr>
        <w:pStyle w:val="Prrafodelista"/>
        <w:numPr>
          <w:ilvl w:val="0"/>
          <w:numId w:val="10"/>
        </w:numPr>
        <w:ind w:left="1134"/>
        <w:rPr>
          <w:rFonts w:ascii="Work Sans" w:hAnsi="Work Sans"/>
          <w:b/>
          <w:bCs/>
          <w:sz w:val="22"/>
          <w:szCs w:val="22"/>
        </w:rPr>
      </w:pPr>
      <w:r w:rsidRPr="00C74CEE">
        <w:rPr>
          <w:rFonts w:ascii="Work Sans" w:hAnsi="Work Sans"/>
          <w:b/>
          <w:bCs/>
          <w:sz w:val="22"/>
          <w:szCs w:val="22"/>
        </w:rPr>
        <w:t>Valor estimado.</w:t>
      </w:r>
    </w:p>
    <w:p w14:paraId="24A33575" w14:textId="77777777" w:rsidR="00A63277" w:rsidRPr="00C74CEE" w:rsidRDefault="007E7815" w:rsidP="00A63277">
      <w:pPr>
        <w:pStyle w:val="Prrafodelista"/>
        <w:numPr>
          <w:ilvl w:val="0"/>
          <w:numId w:val="10"/>
        </w:numPr>
        <w:ind w:left="1134"/>
        <w:rPr>
          <w:rFonts w:ascii="Work Sans" w:hAnsi="Work Sans"/>
          <w:b/>
          <w:bCs/>
          <w:sz w:val="22"/>
          <w:szCs w:val="22"/>
        </w:rPr>
      </w:pPr>
      <w:r w:rsidRPr="00C74CEE">
        <w:rPr>
          <w:rFonts w:ascii="Work Sans" w:hAnsi="Work Sans"/>
          <w:b/>
          <w:bCs/>
          <w:sz w:val="22"/>
          <w:szCs w:val="22"/>
        </w:rPr>
        <w:t>Fuente de financiación prevista.</w:t>
      </w:r>
    </w:p>
    <w:p w14:paraId="14E8FB54" w14:textId="7AC2F7A4" w:rsidR="007E7815" w:rsidRPr="00C74CEE" w:rsidRDefault="007E7815" w:rsidP="00A63277">
      <w:pPr>
        <w:pStyle w:val="Prrafodelista"/>
        <w:numPr>
          <w:ilvl w:val="0"/>
          <w:numId w:val="10"/>
        </w:numPr>
        <w:ind w:left="1134"/>
        <w:rPr>
          <w:rFonts w:ascii="Work Sans" w:hAnsi="Work Sans"/>
          <w:sz w:val="22"/>
          <w:szCs w:val="22"/>
        </w:rPr>
      </w:pPr>
      <w:r w:rsidRPr="00C74CEE">
        <w:rPr>
          <w:rFonts w:ascii="Work Sans" w:hAnsi="Work Sans"/>
          <w:b/>
          <w:bCs/>
          <w:sz w:val="22"/>
          <w:szCs w:val="22"/>
        </w:rPr>
        <w:t>Fecha estimada de ejecución.</w:t>
      </w:r>
    </w:p>
    <w:p w14:paraId="1C0549FE" w14:textId="16D2E0EB" w:rsidR="00A63277" w:rsidRPr="00C74CEE" w:rsidRDefault="00A63277" w:rsidP="007B01EA">
      <w:pPr>
        <w:jc w:val="both"/>
        <w:rPr>
          <w:rFonts w:ascii="Work Sans" w:hAnsi="Work Sans"/>
          <w:sz w:val="22"/>
          <w:szCs w:val="22"/>
        </w:rPr>
      </w:pPr>
      <w:r w:rsidRPr="00C74CEE">
        <w:rPr>
          <w:rFonts w:ascii="Work Sans" w:hAnsi="Work Sans"/>
          <w:b/>
          <w:bCs/>
          <w:sz w:val="22"/>
          <w:szCs w:val="22"/>
        </w:rPr>
        <w:t>Respuesta</w:t>
      </w:r>
      <w:r w:rsidRPr="00C74CEE">
        <w:rPr>
          <w:rFonts w:ascii="Work Sans" w:hAnsi="Work Sans"/>
          <w:sz w:val="22"/>
          <w:szCs w:val="22"/>
        </w:rPr>
        <w:t xml:space="preserve">: </w:t>
      </w:r>
      <w:r w:rsidR="007B01EA" w:rsidRPr="00C74CEE">
        <w:rPr>
          <w:rFonts w:ascii="Work Sans" w:hAnsi="Work Sans"/>
          <w:sz w:val="22"/>
          <w:szCs w:val="22"/>
        </w:rPr>
        <w:t xml:space="preserve">Teniendo en cuenta el funcionamiento de las fuentes de financiación administradas por este Ministerio, se recomienda solicitar a las entidades territoriales (alcaldías y gobernación), Operador de red del área de influencia y al IPSE si actualmente cuentan con proyectos en formulación y estructuración en los municipios PDET de los departamentos del Meta y Guaviare, ya que por normatividad son las responsables para la identificaciones de las necesidades en territorio y de la formulación y estructuración de proyectos que apunten al cierre de brechas energéticas. </w:t>
      </w:r>
    </w:p>
    <w:p w14:paraId="2C3BF543" w14:textId="7178D788" w:rsidR="007B01EA" w:rsidRPr="00C74CEE" w:rsidRDefault="007B01EA" w:rsidP="007B01EA">
      <w:pPr>
        <w:jc w:val="both"/>
        <w:rPr>
          <w:rFonts w:ascii="Work Sans" w:hAnsi="Work Sans"/>
          <w:sz w:val="22"/>
          <w:szCs w:val="22"/>
        </w:rPr>
      </w:pPr>
      <w:r w:rsidRPr="00C74CEE">
        <w:rPr>
          <w:rFonts w:ascii="Work Sans" w:hAnsi="Work Sans"/>
          <w:sz w:val="22"/>
          <w:szCs w:val="22"/>
        </w:rPr>
        <w:t xml:space="preserve">En cuanto a los proyectos en la fase de gestión de recursos y/o priorización, se informa que las entidades competentes para realizar la evaluación (IPSE y UPME) a la fecha no han enviado proyectos con concepto FAVORABLE. </w:t>
      </w:r>
    </w:p>
    <w:p w14:paraId="48FE87E7" w14:textId="77777777" w:rsidR="007E7815" w:rsidRPr="00C74CEE" w:rsidRDefault="007E7815" w:rsidP="007B01EA">
      <w:pPr>
        <w:ind w:left="708"/>
        <w:jc w:val="both"/>
        <w:rPr>
          <w:rFonts w:ascii="Work Sans" w:hAnsi="Work Sans"/>
          <w:b/>
          <w:bCs/>
          <w:sz w:val="22"/>
          <w:szCs w:val="22"/>
        </w:rPr>
      </w:pPr>
      <w:r w:rsidRPr="00C74CEE">
        <w:rPr>
          <w:rFonts w:ascii="Work Sans" w:hAnsi="Work Sans"/>
          <w:b/>
          <w:bCs/>
          <w:sz w:val="22"/>
          <w:szCs w:val="22"/>
        </w:rPr>
        <w:t>10. Remitir copia de los convenios interadministrativos, memorandos de entendimiento, acuerdos, contratos o instrumentos jurídicos suscritos para la ejecución de proyectos en la Subregión PDET Meta – Guaviare.</w:t>
      </w:r>
    </w:p>
    <w:p w14:paraId="1EB1479A" w14:textId="18564742" w:rsidR="007B01EA" w:rsidRPr="00C74CEE" w:rsidRDefault="004E49A2" w:rsidP="007B01EA">
      <w:pPr>
        <w:jc w:val="both"/>
        <w:rPr>
          <w:rFonts w:ascii="Work Sans" w:hAnsi="Work Sans"/>
          <w:sz w:val="22"/>
          <w:szCs w:val="22"/>
        </w:rPr>
      </w:pPr>
      <w:r w:rsidRPr="00C74CEE">
        <w:rPr>
          <w:rFonts w:ascii="Work Sans" w:hAnsi="Work Sans"/>
          <w:b/>
          <w:bCs/>
          <w:sz w:val="22"/>
          <w:szCs w:val="22"/>
        </w:rPr>
        <w:t>Respuesta</w:t>
      </w:r>
      <w:r w:rsidRPr="00C74CEE">
        <w:rPr>
          <w:rFonts w:ascii="Work Sans" w:hAnsi="Work Sans"/>
          <w:sz w:val="22"/>
          <w:szCs w:val="22"/>
        </w:rPr>
        <w:t xml:space="preserve">: En el Excel adjunto, se encuentran el enlace de los contratos suscritos en la vigencia 2023-2025 que actualmente se encuentran en ejecución. </w:t>
      </w:r>
      <w:r w:rsidRPr="00C74CEE">
        <w:rPr>
          <w:rFonts w:ascii="Work Sans" w:hAnsi="Work Sans"/>
          <w:sz w:val="22"/>
          <w:szCs w:val="22"/>
          <w:highlight w:val="yellow"/>
        </w:rPr>
        <w:t>Verificar por el Grupo de Supervisión.</w:t>
      </w:r>
      <w:r w:rsidRPr="00C74CEE">
        <w:rPr>
          <w:rFonts w:ascii="Work Sans" w:hAnsi="Work Sans"/>
          <w:sz w:val="22"/>
          <w:szCs w:val="22"/>
        </w:rPr>
        <w:t xml:space="preserve"> </w:t>
      </w:r>
    </w:p>
    <w:p w14:paraId="67B08035" w14:textId="77777777" w:rsidR="007E7815" w:rsidRPr="00C74CEE" w:rsidRDefault="007E7815" w:rsidP="004E49A2">
      <w:pPr>
        <w:ind w:left="708"/>
        <w:jc w:val="both"/>
        <w:rPr>
          <w:rFonts w:ascii="Work Sans" w:hAnsi="Work Sans"/>
          <w:b/>
          <w:bCs/>
          <w:sz w:val="22"/>
          <w:szCs w:val="22"/>
        </w:rPr>
      </w:pPr>
      <w:r w:rsidRPr="00C74CEE">
        <w:rPr>
          <w:rFonts w:ascii="Work Sans" w:hAnsi="Work Sans"/>
          <w:b/>
          <w:bCs/>
          <w:sz w:val="22"/>
          <w:szCs w:val="22"/>
        </w:rPr>
        <w:t xml:space="preserve">11. Informar cuáles han sido los espacios de articulación institucional adelantados por ese Ministerio con la Agencia de Renovación del Territorio </w:t>
      </w:r>
      <w:r w:rsidRPr="00C74CEE">
        <w:rPr>
          <w:rFonts w:ascii="Work Sans" w:hAnsi="Work Sans"/>
          <w:b/>
          <w:bCs/>
          <w:sz w:val="22"/>
          <w:szCs w:val="22"/>
        </w:rPr>
        <w:lastRenderedPageBreak/>
        <w:t>(ART), los entes territoriales y demás entidades del orden nacional para la implementación de los PDET en la Subregión Meta – Guaviare.</w:t>
      </w:r>
    </w:p>
    <w:p w14:paraId="339223D5" w14:textId="07B02FBF" w:rsidR="00C74CEE" w:rsidRPr="00C74CEE" w:rsidRDefault="004E49A2" w:rsidP="00C74CEE">
      <w:pPr>
        <w:jc w:val="both"/>
        <w:rPr>
          <w:rFonts w:ascii="Work Sans" w:eastAsia="Garamond" w:hAnsi="Work Sans" w:cs="Garamond"/>
          <w:sz w:val="22"/>
          <w:szCs w:val="22"/>
        </w:rPr>
      </w:pPr>
      <w:r w:rsidRPr="00C74CEE">
        <w:rPr>
          <w:rFonts w:ascii="Work Sans" w:hAnsi="Work Sans"/>
          <w:b/>
          <w:bCs/>
          <w:sz w:val="22"/>
          <w:szCs w:val="22"/>
        </w:rPr>
        <w:t xml:space="preserve">Respuesta: </w:t>
      </w:r>
      <w:r w:rsidR="000716DF" w:rsidRPr="00C74CEE">
        <w:rPr>
          <w:rFonts w:ascii="Work Sans" w:hAnsi="Work Sans"/>
          <w:sz w:val="22"/>
          <w:szCs w:val="22"/>
        </w:rPr>
        <w:t xml:space="preserve">El Ministerio de Minas y Energía participó del espacio en territorio del Momento 3 “Transformando Territorios” convocado por la Agencia de Renovación del Territorio (ART) durante la vigencia 2026 en el municipio de Villavicencio-Meta. Este tuvo como finalidad la socialización </w:t>
      </w:r>
      <w:r w:rsidR="00C74CEE" w:rsidRPr="00C74CEE">
        <w:rPr>
          <w:rFonts w:ascii="Work Sans" w:eastAsia="Garamond" w:hAnsi="Work Sans" w:cs="Garamond"/>
          <w:sz w:val="22"/>
          <w:szCs w:val="22"/>
        </w:rPr>
        <w:t xml:space="preserve">de la oferta institucional, con la cual se incide en los territorios PDET y se realiza una destinación de recursos a través del financiamiento de proyectos en estos territorios. Si bien, para los fondos FAER y FAZNI los entes territoriales, el IPSE o los Operadores de Red, realizan la estructuración y presentación de proyectos, el MME a través de la variable de priorización asociada a territorios PDET, permite direccionar los recursos hacia estas zonas afectadas por el conflicto armado. </w:t>
      </w:r>
    </w:p>
    <w:p w14:paraId="4DEE7FBD" w14:textId="77777777" w:rsidR="00C74CEE" w:rsidRDefault="000716DF" w:rsidP="000716DF">
      <w:pPr>
        <w:jc w:val="both"/>
        <w:rPr>
          <w:rFonts w:ascii="Work Sans" w:hAnsi="Work Sans"/>
          <w:sz w:val="22"/>
          <w:szCs w:val="22"/>
        </w:rPr>
      </w:pPr>
      <w:r w:rsidRPr="00C74CEE">
        <w:rPr>
          <w:rFonts w:ascii="Work Sans" w:hAnsi="Work Sans"/>
          <w:sz w:val="22"/>
          <w:szCs w:val="22"/>
        </w:rPr>
        <w:t>En este contexto, la entidad ha presentado el Plan Nacional de Electrificación Rural (PNER) y los mecanismos o fondos que permiten materializar el objetivo del PNER orientado a cerrar las brechas energéticas y lograr la ampliación de cobertura.</w:t>
      </w:r>
    </w:p>
    <w:p w14:paraId="7933628B" w14:textId="77777777" w:rsidR="007E7815" w:rsidRDefault="007E7815" w:rsidP="00C74CEE">
      <w:pPr>
        <w:ind w:left="708"/>
        <w:jc w:val="both"/>
        <w:rPr>
          <w:rFonts w:ascii="Work Sans" w:hAnsi="Work Sans"/>
          <w:b/>
          <w:bCs/>
          <w:sz w:val="22"/>
          <w:szCs w:val="22"/>
        </w:rPr>
      </w:pPr>
      <w:r w:rsidRPr="00C74CEE">
        <w:rPr>
          <w:rFonts w:ascii="Work Sans" w:hAnsi="Work Sans"/>
          <w:b/>
          <w:bCs/>
          <w:sz w:val="22"/>
          <w:szCs w:val="22"/>
        </w:rPr>
        <w:t>12. Informar si ese Ministerio ha realizado procesos de asistencia técnica, fortalecimiento institucional, capacitación o acompañamiento a las entidades territoriales de la Subregión PDET Meta – Guaviare, indicando fechas, municipios beneficiados y resultados obtenidos.</w:t>
      </w:r>
    </w:p>
    <w:p w14:paraId="5451B8C3" w14:textId="33CD967B" w:rsidR="00C74CEE" w:rsidRPr="00C74CEE" w:rsidRDefault="00C74CEE" w:rsidP="00C74CEE">
      <w:pPr>
        <w:jc w:val="both"/>
        <w:rPr>
          <w:rFonts w:ascii="Work Sans" w:hAnsi="Work Sans"/>
          <w:sz w:val="22"/>
          <w:szCs w:val="22"/>
        </w:rPr>
      </w:pPr>
      <w:r>
        <w:rPr>
          <w:rFonts w:ascii="Work Sans" w:hAnsi="Work Sans"/>
          <w:b/>
          <w:bCs/>
          <w:sz w:val="22"/>
          <w:szCs w:val="22"/>
        </w:rPr>
        <w:t xml:space="preserve">Respuesta: </w:t>
      </w:r>
      <w:r w:rsidRPr="00C74CEE">
        <w:rPr>
          <w:rFonts w:ascii="Work Sans" w:hAnsi="Work Sans"/>
          <w:sz w:val="22"/>
          <w:szCs w:val="22"/>
        </w:rPr>
        <w:t>El Ministerio ha realizado acercamiento con los entes territoriales durante la vigencia 2024 y 2026 de los municipios PDET de los departamentos del Meta y Guaviare. Es importante recalcar la gestión realizada en 2026, en la cual, se programó una socialización y capacitación entorno al PNER</w:t>
      </w:r>
      <w:r>
        <w:rPr>
          <w:rFonts w:ascii="Work Sans" w:hAnsi="Work Sans"/>
          <w:sz w:val="22"/>
          <w:szCs w:val="22"/>
        </w:rPr>
        <w:t xml:space="preserve"> a los 170 municipios PDET de todo el </w:t>
      </w:r>
      <w:r w:rsidR="001221F2">
        <w:rPr>
          <w:rFonts w:ascii="Work Sans" w:hAnsi="Work Sans"/>
          <w:sz w:val="22"/>
          <w:szCs w:val="22"/>
        </w:rPr>
        <w:t>territorio</w:t>
      </w:r>
      <w:r>
        <w:rPr>
          <w:rFonts w:ascii="Work Sans" w:hAnsi="Work Sans"/>
          <w:sz w:val="22"/>
          <w:szCs w:val="22"/>
        </w:rPr>
        <w:t xml:space="preserve"> nacional. Para ello se remitió comunicación oficial a cada uno de los municipios mediante radicado y correo electrónico. Adjunto a esto se encuentran las actas de las reuniones, donde reposa lo tratado en cada una de estas, los participantes</w:t>
      </w:r>
      <w:r w:rsidR="001221F2">
        <w:rPr>
          <w:rFonts w:ascii="Work Sans" w:hAnsi="Work Sans"/>
          <w:sz w:val="22"/>
          <w:szCs w:val="22"/>
        </w:rPr>
        <w:t xml:space="preserve"> y la fecha en la cual fueron realizadas. </w:t>
      </w:r>
    </w:p>
    <w:p w14:paraId="435860E9" w14:textId="76658AB9" w:rsidR="007E7815" w:rsidRDefault="007E7815" w:rsidP="001221F2">
      <w:pPr>
        <w:ind w:left="708"/>
        <w:jc w:val="both"/>
        <w:rPr>
          <w:rFonts w:ascii="Work Sans" w:hAnsi="Work Sans"/>
          <w:b/>
          <w:bCs/>
          <w:sz w:val="22"/>
          <w:szCs w:val="22"/>
        </w:rPr>
      </w:pPr>
      <w:r w:rsidRPr="00C74CEE">
        <w:rPr>
          <w:rFonts w:ascii="Work Sans" w:hAnsi="Work Sans"/>
          <w:b/>
          <w:bCs/>
          <w:sz w:val="22"/>
          <w:szCs w:val="22"/>
        </w:rPr>
        <w:t>13. Remitir copia de los informes de seguimiento, evaluación, auditorías, balances o reportes elaborados por ese Ministerio relacionados con la ejecución de proyectos o programas en la Subregión PDET Meta – Guaviare.</w:t>
      </w:r>
    </w:p>
    <w:p w14:paraId="7B5719FC" w14:textId="1CA6EEBC" w:rsidR="001221F2" w:rsidRPr="00C74CEE" w:rsidRDefault="001221F2" w:rsidP="001221F2">
      <w:pPr>
        <w:pStyle w:val="paragraph"/>
        <w:spacing w:line="276" w:lineRule="auto"/>
        <w:jc w:val="both"/>
        <w:rPr>
          <w:rFonts w:ascii="Work Sans" w:hAnsi="Work Sans"/>
          <w:sz w:val="22"/>
          <w:szCs w:val="22"/>
        </w:rPr>
      </w:pPr>
      <w:r w:rsidRPr="00C74CEE">
        <w:rPr>
          <w:rFonts w:ascii="Work Sans" w:eastAsia="Work Sans" w:hAnsi="Work Sans" w:cs="Work Sans"/>
          <w:b/>
          <w:bCs/>
          <w:sz w:val="22"/>
          <w:szCs w:val="22"/>
          <w:highlight w:val="yellow"/>
        </w:rPr>
        <w:t xml:space="preserve">Respuesta: </w:t>
      </w:r>
      <w:r w:rsidRPr="00C74CEE">
        <w:rPr>
          <w:rFonts w:ascii="Work Sans" w:hAnsi="Work Sans"/>
          <w:sz w:val="22"/>
          <w:szCs w:val="22"/>
          <w:highlight w:val="yellow"/>
        </w:rPr>
        <w:t xml:space="preserve">Responder por </w:t>
      </w:r>
      <w:r>
        <w:rPr>
          <w:rFonts w:ascii="Work Sans" w:hAnsi="Work Sans"/>
          <w:sz w:val="22"/>
          <w:szCs w:val="22"/>
          <w:highlight w:val="yellow"/>
        </w:rPr>
        <w:t>Supervisión</w:t>
      </w:r>
      <w:r w:rsidRPr="00C74CEE">
        <w:rPr>
          <w:rFonts w:ascii="Work Sans" w:hAnsi="Work Sans"/>
          <w:sz w:val="22"/>
          <w:szCs w:val="22"/>
          <w:highlight w:val="yellow"/>
        </w:rPr>
        <w:t xml:space="preserve"> de los proyectos que se hayan ejecutado</w:t>
      </w:r>
      <w:r>
        <w:rPr>
          <w:rFonts w:ascii="Work Sans" w:hAnsi="Work Sans"/>
          <w:sz w:val="22"/>
          <w:szCs w:val="22"/>
          <w:highlight w:val="yellow"/>
        </w:rPr>
        <w:t xml:space="preserve"> y/o </w:t>
      </w:r>
      <w:r w:rsidRPr="001221F2">
        <w:rPr>
          <w:rFonts w:ascii="Work Sans" w:hAnsi="Work Sans"/>
          <w:sz w:val="22"/>
          <w:szCs w:val="22"/>
          <w:highlight w:val="yellow"/>
        </w:rPr>
        <w:t>estén en ejecución en municipios de los departamentos del META  y GUAVIARE, dentro de lo permitido.</w:t>
      </w:r>
      <w:r>
        <w:rPr>
          <w:rFonts w:ascii="Work Sans" w:hAnsi="Work Sans"/>
          <w:sz w:val="22"/>
          <w:szCs w:val="22"/>
        </w:rPr>
        <w:t xml:space="preserve"> </w:t>
      </w:r>
    </w:p>
    <w:p w14:paraId="6A352ED9" w14:textId="77777777" w:rsidR="001221F2" w:rsidRDefault="007E7815" w:rsidP="007E7815">
      <w:pPr>
        <w:rPr>
          <w:rFonts w:ascii="Work Sans" w:hAnsi="Work Sans"/>
          <w:b/>
          <w:bCs/>
          <w:sz w:val="22"/>
          <w:szCs w:val="22"/>
        </w:rPr>
      </w:pPr>
      <w:r w:rsidRPr="00C74CEE">
        <w:rPr>
          <w:rFonts w:ascii="Work Sans" w:hAnsi="Work Sans"/>
          <w:b/>
          <w:bCs/>
          <w:sz w:val="22"/>
          <w:szCs w:val="22"/>
        </w:rPr>
        <w:t>14. Informar si existen proyectos suspendidos, desfinanciados, desistidos o con dificultades de ejecución en la Subregión PDET Meta – Guaviare, indicando:</w:t>
      </w:r>
    </w:p>
    <w:p w14:paraId="442A82C7" w14:textId="77777777" w:rsidR="001221F2" w:rsidRPr="001221F2" w:rsidRDefault="007E7815" w:rsidP="001221F2">
      <w:pPr>
        <w:pStyle w:val="Prrafodelista"/>
        <w:numPr>
          <w:ilvl w:val="0"/>
          <w:numId w:val="11"/>
        </w:numPr>
        <w:rPr>
          <w:rFonts w:ascii="Work Sans" w:hAnsi="Work Sans"/>
          <w:b/>
          <w:bCs/>
          <w:sz w:val="22"/>
          <w:szCs w:val="22"/>
        </w:rPr>
      </w:pPr>
      <w:r w:rsidRPr="001221F2">
        <w:rPr>
          <w:rFonts w:ascii="Work Sans" w:hAnsi="Work Sans"/>
          <w:b/>
          <w:bCs/>
          <w:sz w:val="22"/>
          <w:szCs w:val="22"/>
        </w:rPr>
        <w:t>Nombre del proyecto.</w:t>
      </w:r>
    </w:p>
    <w:p w14:paraId="43869132" w14:textId="77777777" w:rsidR="001221F2" w:rsidRPr="001221F2" w:rsidRDefault="007E7815" w:rsidP="001221F2">
      <w:pPr>
        <w:pStyle w:val="Prrafodelista"/>
        <w:numPr>
          <w:ilvl w:val="0"/>
          <w:numId w:val="11"/>
        </w:numPr>
        <w:rPr>
          <w:rFonts w:ascii="Work Sans" w:hAnsi="Work Sans"/>
          <w:b/>
          <w:bCs/>
          <w:sz w:val="22"/>
          <w:szCs w:val="22"/>
        </w:rPr>
      </w:pPr>
      <w:r w:rsidRPr="001221F2">
        <w:rPr>
          <w:rFonts w:ascii="Work Sans" w:hAnsi="Work Sans"/>
          <w:b/>
          <w:bCs/>
          <w:sz w:val="22"/>
          <w:szCs w:val="22"/>
        </w:rPr>
        <w:t>Causa de la situación.</w:t>
      </w:r>
    </w:p>
    <w:p w14:paraId="75975F18" w14:textId="77777777" w:rsidR="001221F2" w:rsidRPr="001221F2" w:rsidRDefault="007E7815" w:rsidP="001221F2">
      <w:pPr>
        <w:pStyle w:val="Prrafodelista"/>
        <w:numPr>
          <w:ilvl w:val="0"/>
          <w:numId w:val="11"/>
        </w:numPr>
        <w:rPr>
          <w:rFonts w:ascii="Work Sans" w:hAnsi="Work Sans"/>
          <w:b/>
          <w:bCs/>
          <w:sz w:val="22"/>
          <w:szCs w:val="22"/>
        </w:rPr>
      </w:pPr>
      <w:r w:rsidRPr="001221F2">
        <w:rPr>
          <w:rFonts w:ascii="Work Sans" w:hAnsi="Work Sans"/>
          <w:b/>
          <w:bCs/>
          <w:sz w:val="22"/>
          <w:szCs w:val="22"/>
        </w:rPr>
        <w:lastRenderedPageBreak/>
        <w:t>Estado actual.</w:t>
      </w:r>
    </w:p>
    <w:p w14:paraId="308AB292" w14:textId="07201A23" w:rsidR="007E7815" w:rsidRPr="001221F2" w:rsidRDefault="007E7815" w:rsidP="001221F2">
      <w:pPr>
        <w:pStyle w:val="Prrafodelista"/>
        <w:numPr>
          <w:ilvl w:val="0"/>
          <w:numId w:val="11"/>
        </w:numPr>
        <w:rPr>
          <w:rFonts w:ascii="Work Sans" w:hAnsi="Work Sans"/>
          <w:sz w:val="22"/>
          <w:szCs w:val="22"/>
        </w:rPr>
      </w:pPr>
      <w:r w:rsidRPr="001221F2">
        <w:rPr>
          <w:rFonts w:ascii="Work Sans" w:hAnsi="Work Sans"/>
          <w:b/>
          <w:bCs/>
          <w:sz w:val="22"/>
          <w:szCs w:val="22"/>
        </w:rPr>
        <w:t>Acciones adoptadas para su reactivación.</w:t>
      </w:r>
    </w:p>
    <w:p w14:paraId="382BFC2F" w14:textId="27008B7F" w:rsidR="001221F2" w:rsidRPr="00C74CEE" w:rsidRDefault="001221F2" w:rsidP="0044126F">
      <w:pPr>
        <w:pStyle w:val="paragraph"/>
        <w:spacing w:line="276" w:lineRule="auto"/>
        <w:jc w:val="both"/>
        <w:rPr>
          <w:rFonts w:ascii="Work Sans" w:hAnsi="Work Sans"/>
          <w:sz w:val="22"/>
          <w:szCs w:val="22"/>
        </w:rPr>
      </w:pPr>
      <w:r w:rsidRPr="00C74CEE">
        <w:rPr>
          <w:rFonts w:ascii="Work Sans" w:eastAsia="Work Sans" w:hAnsi="Work Sans" w:cs="Work Sans"/>
          <w:b/>
          <w:bCs/>
          <w:sz w:val="22"/>
          <w:szCs w:val="22"/>
          <w:highlight w:val="yellow"/>
        </w:rPr>
        <w:t xml:space="preserve">Respuesta: </w:t>
      </w:r>
      <w:r w:rsidRPr="00C74CEE">
        <w:rPr>
          <w:rFonts w:ascii="Work Sans" w:hAnsi="Work Sans"/>
          <w:sz w:val="22"/>
          <w:szCs w:val="22"/>
          <w:highlight w:val="yellow"/>
        </w:rPr>
        <w:t xml:space="preserve">Responder </w:t>
      </w:r>
      <w:r w:rsidRPr="001221F2">
        <w:rPr>
          <w:rFonts w:ascii="Work Sans" w:hAnsi="Work Sans"/>
          <w:sz w:val="22"/>
          <w:szCs w:val="22"/>
          <w:highlight w:val="yellow"/>
        </w:rPr>
        <w:t>por Supervisión de los proyectos suspendidos, desfinanciados, desistidos o con dificultades de ejecución en municipios de los departamentos del META  y GUAVIARE, dentro de lo permitido.</w:t>
      </w:r>
      <w:r>
        <w:rPr>
          <w:rFonts w:ascii="Work Sans" w:hAnsi="Work Sans"/>
          <w:sz w:val="22"/>
          <w:szCs w:val="22"/>
        </w:rPr>
        <w:t xml:space="preserve"> </w:t>
      </w:r>
    </w:p>
    <w:p w14:paraId="53F16268" w14:textId="77777777" w:rsidR="007E7815" w:rsidRPr="001221F2" w:rsidRDefault="007E7815" w:rsidP="009A3137">
      <w:pPr>
        <w:ind w:left="708"/>
        <w:jc w:val="both"/>
        <w:rPr>
          <w:rFonts w:ascii="Work Sans" w:hAnsi="Work Sans"/>
          <w:b/>
          <w:bCs/>
          <w:sz w:val="22"/>
          <w:szCs w:val="22"/>
        </w:rPr>
      </w:pPr>
      <w:r w:rsidRPr="001221F2">
        <w:rPr>
          <w:rFonts w:ascii="Work Sans" w:hAnsi="Work Sans"/>
          <w:b/>
          <w:bCs/>
          <w:sz w:val="22"/>
          <w:szCs w:val="22"/>
        </w:rPr>
        <w:t>15. Informar cuáles son las inversiones, proyectos o programas que ese Ministerio tiene programados para ejecutar durante las vigencias 2026 y 2027 en la Subregión PDET Meta – Guaviare, indicando cronograma, recursos proyectados y municipios beneficiarios.</w:t>
      </w:r>
    </w:p>
    <w:p w14:paraId="36277114" w14:textId="58163C6F" w:rsidR="009A3137" w:rsidRPr="00C74CEE" w:rsidRDefault="009A3137" w:rsidP="009A3137">
      <w:pPr>
        <w:jc w:val="both"/>
        <w:rPr>
          <w:rFonts w:ascii="Work Sans" w:hAnsi="Work Sans"/>
          <w:sz w:val="22"/>
          <w:szCs w:val="22"/>
        </w:rPr>
      </w:pPr>
      <w:r w:rsidRPr="001221F2">
        <w:rPr>
          <w:rFonts w:ascii="Work Sans" w:hAnsi="Work Sans"/>
          <w:b/>
          <w:bCs/>
          <w:sz w:val="22"/>
          <w:szCs w:val="22"/>
          <w:highlight w:val="yellow"/>
        </w:rPr>
        <w:t xml:space="preserve">Respuesta: </w:t>
      </w:r>
      <w:r w:rsidRPr="001221F2">
        <w:rPr>
          <w:rFonts w:ascii="Work Sans" w:hAnsi="Work Sans"/>
          <w:sz w:val="22"/>
          <w:szCs w:val="22"/>
          <w:highlight w:val="yellow"/>
        </w:rPr>
        <w:t xml:space="preserve">Responder Supervisión </w:t>
      </w:r>
      <w:r w:rsidR="00862CFD" w:rsidRPr="001221F2">
        <w:rPr>
          <w:rFonts w:ascii="Work Sans" w:hAnsi="Work Sans"/>
          <w:sz w:val="22"/>
          <w:szCs w:val="22"/>
          <w:highlight w:val="yellow"/>
        </w:rPr>
        <w:t>de los proyectos</w:t>
      </w:r>
      <w:r w:rsidRPr="001221F2">
        <w:rPr>
          <w:rFonts w:ascii="Work Sans" w:hAnsi="Work Sans"/>
          <w:sz w:val="22"/>
          <w:szCs w:val="22"/>
          <w:highlight w:val="yellow"/>
        </w:rPr>
        <w:t xml:space="preserve"> que actualmente se encuentren en ejecución y que tengan presupuesto programado para estas vigencias</w:t>
      </w:r>
      <w:r w:rsidRPr="00C74CEE">
        <w:rPr>
          <w:rFonts w:ascii="Work Sans" w:hAnsi="Work Sans"/>
          <w:sz w:val="22"/>
          <w:szCs w:val="22"/>
        </w:rPr>
        <w:t xml:space="preserve"> </w:t>
      </w:r>
    </w:p>
    <w:p w14:paraId="5243B3AF" w14:textId="77777777" w:rsidR="005C716A" w:rsidRPr="00C74CEE" w:rsidRDefault="005C716A" w:rsidP="007E7815">
      <w:pPr>
        <w:rPr>
          <w:rFonts w:ascii="Work Sans" w:hAnsi="Work Sans"/>
          <w:sz w:val="22"/>
          <w:szCs w:val="22"/>
        </w:rPr>
      </w:pPr>
    </w:p>
    <w:sectPr w:rsidR="005C716A" w:rsidRPr="00C74CE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ork Sans">
    <w:altName w:val="Calibri"/>
    <w:charset w:val="00"/>
    <w:family w:val="auto"/>
    <w:pitch w:val="variable"/>
    <w:sig w:usb0="A00000FF" w:usb1="5000E07B" w:usb2="00000000" w:usb3="00000000" w:csb0="00000193"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36EC"/>
    <w:multiLevelType w:val="hybridMultilevel"/>
    <w:tmpl w:val="933851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584ADF"/>
    <w:multiLevelType w:val="hybridMultilevel"/>
    <w:tmpl w:val="1B4808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E1F13AB"/>
    <w:multiLevelType w:val="hybridMultilevel"/>
    <w:tmpl w:val="6F521C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76270EC"/>
    <w:multiLevelType w:val="hybridMultilevel"/>
    <w:tmpl w:val="C7E669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2717614"/>
    <w:multiLevelType w:val="multilevel"/>
    <w:tmpl w:val="3AAAF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8767D9C"/>
    <w:multiLevelType w:val="hybridMultilevel"/>
    <w:tmpl w:val="A00EE05A"/>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C282E90"/>
    <w:multiLevelType w:val="hybridMultilevel"/>
    <w:tmpl w:val="063224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3435F99"/>
    <w:multiLevelType w:val="hybridMultilevel"/>
    <w:tmpl w:val="6D8AA55E"/>
    <w:lvl w:ilvl="0" w:tplc="240A0001">
      <w:start w:val="1"/>
      <w:numFmt w:val="bullet"/>
      <w:lvlText w:val=""/>
      <w:lvlJc w:val="left"/>
      <w:pPr>
        <w:ind w:left="426" w:hanging="360"/>
      </w:pPr>
      <w:rPr>
        <w:rFonts w:ascii="Symbol" w:hAnsi="Symbol" w:hint="default"/>
      </w:rPr>
    </w:lvl>
    <w:lvl w:ilvl="1" w:tplc="FFFFFFFF" w:tentative="1">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8" w15:restartNumberingAfterBreak="0">
    <w:nsid w:val="67892F22"/>
    <w:multiLevelType w:val="hybridMultilevel"/>
    <w:tmpl w:val="F5AA2A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38F761F"/>
    <w:multiLevelType w:val="hybridMultilevel"/>
    <w:tmpl w:val="A3883C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F047EC2"/>
    <w:multiLevelType w:val="hybridMultilevel"/>
    <w:tmpl w:val="B9848650"/>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04024586">
    <w:abstractNumId w:val="4"/>
  </w:num>
  <w:num w:numId="2" w16cid:durableId="965042768">
    <w:abstractNumId w:val="10"/>
  </w:num>
  <w:num w:numId="3" w16cid:durableId="810903563">
    <w:abstractNumId w:val="7"/>
  </w:num>
  <w:num w:numId="4" w16cid:durableId="664092027">
    <w:abstractNumId w:val="5"/>
  </w:num>
  <w:num w:numId="5" w16cid:durableId="1924333688">
    <w:abstractNumId w:val="2"/>
  </w:num>
  <w:num w:numId="6" w16cid:durableId="145973574">
    <w:abstractNumId w:val="1"/>
  </w:num>
  <w:num w:numId="7" w16cid:durableId="921255279">
    <w:abstractNumId w:val="0"/>
  </w:num>
  <w:num w:numId="8" w16cid:durableId="926498739">
    <w:abstractNumId w:val="8"/>
  </w:num>
  <w:num w:numId="9" w16cid:durableId="1791171094">
    <w:abstractNumId w:val="9"/>
  </w:num>
  <w:num w:numId="10" w16cid:durableId="1825467855">
    <w:abstractNumId w:val="6"/>
  </w:num>
  <w:num w:numId="11" w16cid:durableId="6201148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815"/>
    <w:rsid w:val="000716DF"/>
    <w:rsid w:val="001221F2"/>
    <w:rsid w:val="001D7651"/>
    <w:rsid w:val="00266ED8"/>
    <w:rsid w:val="002B6955"/>
    <w:rsid w:val="00397DFB"/>
    <w:rsid w:val="0044126F"/>
    <w:rsid w:val="004E49A2"/>
    <w:rsid w:val="005C716A"/>
    <w:rsid w:val="007A4982"/>
    <w:rsid w:val="007B01EA"/>
    <w:rsid w:val="007B3F96"/>
    <w:rsid w:val="007E7815"/>
    <w:rsid w:val="00812EAB"/>
    <w:rsid w:val="00822CC3"/>
    <w:rsid w:val="00862CFD"/>
    <w:rsid w:val="00966944"/>
    <w:rsid w:val="009A3137"/>
    <w:rsid w:val="00A07308"/>
    <w:rsid w:val="00A12FD1"/>
    <w:rsid w:val="00A63277"/>
    <w:rsid w:val="00AD7A25"/>
    <w:rsid w:val="00BE4AA8"/>
    <w:rsid w:val="00C74CEE"/>
    <w:rsid w:val="00CC795A"/>
    <w:rsid w:val="00D271D1"/>
    <w:rsid w:val="00DD39D6"/>
    <w:rsid w:val="00E40034"/>
    <w:rsid w:val="00EB388D"/>
    <w:rsid w:val="00EC7A03"/>
    <w:rsid w:val="00F03078"/>
    <w:rsid w:val="00FD27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08799"/>
  <w15:chartTrackingRefBased/>
  <w15:docId w15:val="{0719BA4A-8A1C-4115-900C-B3368AC64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6DF"/>
  </w:style>
  <w:style w:type="paragraph" w:styleId="Ttulo1">
    <w:name w:val="heading 1"/>
    <w:basedOn w:val="Normal"/>
    <w:next w:val="Normal"/>
    <w:link w:val="Ttulo1Car"/>
    <w:uiPriority w:val="9"/>
    <w:qFormat/>
    <w:rsid w:val="007E78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E78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E781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E781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E781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E781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E781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E781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E781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E781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E781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E781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E781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E781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E781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E781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E781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E7815"/>
    <w:rPr>
      <w:rFonts w:eastAsiaTheme="majorEastAsia" w:cstheme="majorBidi"/>
      <w:color w:val="272727" w:themeColor="text1" w:themeTint="D8"/>
    </w:rPr>
  </w:style>
  <w:style w:type="paragraph" w:styleId="Ttulo">
    <w:name w:val="Title"/>
    <w:basedOn w:val="Normal"/>
    <w:next w:val="Normal"/>
    <w:link w:val="TtuloCar"/>
    <w:uiPriority w:val="10"/>
    <w:qFormat/>
    <w:rsid w:val="007E78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E781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E781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E781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E7815"/>
    <w:pPr>
      <w:spacing w:before="160"/>
      <w:jc w:val="center"/>
    </w:pPr>
    <w:rPr>
      <w:i/>
      <w:iCs/>
      <w:color w:val="404040" w:themeColor="text1" w:themeTint="BF"/>
    </w:rPr>
  </w:style>
  <w:style w:type="character" w:customStyle="1" w:styleId="CitaCar">
    <w:name w:val="Cita Car"/>
    <w:basedOn w:val="Fuentedeprrafopredeter"/>
    <w:link w:val="Cita"/>
    <w:uiPriority w:val="29"/>
    <w:rsid w:val="007E7815"/>
    <w:rPr>
      <w:i/>
      <w:iCs/>
      <w:color w:val="404040" w:themeColor="text1" w:themeTint="BF"/>
    </w:rPr>
  </w:style>
  <w:style w:type="paragraph" w:styleId="Prrafodelista">
    <w:name w:val="List Paragraph"/>
    <w:basedOn w:val="Normal"/>
    <w:uiPriority w:val="34"/>
    <w:qFormat/>
    <w:rsid w:val="007E7815"/>
    <w:pPr>
      <w:ind w:left="720"/>
      <w:contextualSpacing/>
    </w:pPr>
  </w:style>
  <w:style w:type="character" w:styleId="nfasisintenso">
    <w:name w:val="Intense Emphasis"/>
    <w:basedOn w:val="Fuentedeprrafopredeter"/>
    <w:uiPriority w:val="21"/>
    <w:qFormat/>
    <w:rsid w:val="007E7815"/>
    <w:rPr>
      <w:i/>
      <w:iCs/>
      <w:color w:val="0F4761" w:themeColor="accent1" w:themeShade="BF"/>
    </w:rPr>
  </w:style>
  <w:style w:type="paragraph" w:styleId="Citadestacada">
    <w:name w:val="Intense Quote"/>
    <w:basedOn w:val="Normal"/>
    <w:next w:val="Normal"/>
    <w:link w:val="CitadestacadaCar"/>
    <w:uiPriority w:val="30"/>
    <w:qFormat/>
    <w:rsid w:val="007E78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E7815"/>
    <w:rPr>
      <w:i/>
      <w:iCs/>
      <w:color w:val="0F4761" w:themeColor="accent1" w:themeShade="BF"/>
    </w:rPr>
  </w:style>
  <w:style w:type="character" w:styleId="Referenciaintensa">
    <w:name w:val="Intense Reference"/>
    <w:basedOn w:val="Fuentedeprrafopredeter"/>
    <w:uiPriority w:val="32"/>
    <w:qFormat/>
    <w:rsid w:val="007E7815"/>
    <w:rPr>
      <w:b/>
      <w:bCs/>
      <w:smallCaps/>
      <w:color w:val="0F4761" w:themeColor="accent1" w:themeShade="BF"/>
      <w:spacing w:val="5"/>
    </w:rPr>
  </w:style>
  <w:style w:type="paragraph" w:customStyle="1" w:styleId="paragraph">
    <w:name w:val="paragraph"/>
    <w:basedOn w:val="Normal"/>
    <w:rsid w:val="00FD2728"/>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styleId="Hipervnculo">
    <w:name w:val="Hyperlink"/>
    <w:basedOn w:val="Fuentedeprrafopredeter"/>
    <w:uiPriority w:val="99"/>
    <w:unhideWhenUsed/>
    <w:rsid w:val="00FD2728"/>
    <w:rPr>
      <w:color w:val="467886" w:themeColor="hyperlink"/>
      <w:u w:val="single"/>
    </w:rPr>
  </w:style>
  <w:style w:type="character" w:styleId="Refdecomentario">
    <w:name w:val="annotation reference"/>
    <w:basedOn w:val="Fuentedeprrafopredeter"/>
    <w:uiPriority w:val="99"/>
    <w:semiHidden/>
    <w:unhideWhenUsed/>
    <w:rsid w:val="007A4982"/>
    <w:rPr>
      <w:sz w:val="16"/>
      <w:szCs w:val="16"/>
    </w:rPr>
  </w:style>
  <w:style w:type="paragraph" w:styleId="Textocomentario">
    <w:name w:val="annotation text"/>
    <w:basedOn w:val="Normal"/>
    <w:link w:val="TextocomentarioCar"/>
    <w:uiPriority w:val="99"/>
    <w:unhideWhenUsed/>
    <w:rsid w:val="007A4982"/>
    <w:pPr>
      <w:spacing w:line="240" w:lineRule="auto"/>
    </w:pPr>
    <w:rPr>
      <w:sz w:val="20"/>
      <w:szCs w:val="20"/>
    </w:rPr>
  </w:style>
  <w:style w:type="character" w:customStyle="1" w:styleId="TextocomentarioCar">
    <w:name w:val="Texto comentario Car"/>
    <w:basedOn w:val="Fuentedeprrafopredeter"/>
    <w:link w:val="Textocomentario"/>
    <w:uiPriority w:val="99"/>
    <w:rsid w:val="007A4982"/>
    <w:rPr>
      <w:sz w:val="20"/>
      <w:szCs w:val="20"/>
    </w:rPr>
  </w:style>
  <w:style w:type="paragraph" w:styleId="Asuntodelcomentario">
    <w:name w:val="annotation subject"/>
    <w:basedOn w:val="Textocomentario"/>
    <w:next w:val="Textocomentario"/>
    <w:link w:val="AsuntodelcomentarioCar"/>
    <w:uiPriority w:val="99"/>
    <w:semiHidden/>
    <w:unhideWhenUsed/>
    <w:rsid w:val="007A4982"/>
    <w:rPr>
      <w:b/>
      <w:bCs/>
    </w:rPr>
  </w:style>
  <w:style w:type="character" w:customStyle="1" w:styleId="AsuntodelcomentarioCar">
    <w:name w:val="Asunto del comentario Car"/>
    <w:basedOn w:val="TextocomentarioCar"/>
    <w:link w:val="Asuntodelcomentario"/>
    <w:uiPriority w:val="99"/>
    <w:semiHidden/>
    <w:rsid w:val="007A4982"/>
    <w:rPr>
      <w:b/>
      <w:bCs/>
      <w:sz w:val="20"/>
      <w:szCs w:val="20"/>
    </w:rPr>
  </w:style>
  <w:style w:type="paragraph" w:styleId="Textoindependiente">
    <w:name w:val="Body Text"/>
    <w:basedOn w:val="Normal"/>
    <w:link w:val="TextoindependienteCar"/>
    <w:rsid w:val="00C74CEE"/>
    <w:pPr>
      <w:spacing w:after="0" w:line="240" w:lineRule="auto"/>
      <w:jc w:val="both"/>
    </w:pPr>
    <w:rPr>
      <w:rFonts w:ascii="Arial" w:eastAsia="Times New Roman" w:hAnsi="Arial" w:cs="Times New Roman"/>
      <w:kern w:val="0"/>
      <w:szCs w:val="20"/>
      <w:lang w:val="es-ES_tradnl" w:eastAsia="es-ES"/>
      <w14:ligatures w14:val="none"/>
    </w:rPr>
  </w:style>
  <w:style w:type="character" w:customStyle="1" w:styleId="TextoindependienteCar">
    <w:name w:val="Texto independiente Car"/>
    <w:basedOn w:val="Fuentedeprrafopredeter"/>
    <w:link w:val="Textoindependiente"/>
    <w:rsid w:val="00C74CEE"/>
    <w:rPr>
      <w:rFonts w:ascii="Arial" w:eastAsia="Times New Roman" w:hAnsi="Arial" w:cs="Times New Roman"/>
      <w:kern w:val="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energia.gov.co/es/"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upme.gov.co/ventanilla-unica-de-tramites-y-servicios/sistema-unico-de-usuarios/"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pse.gov.co/mapa-del-sitio/tramites-y-servicios/" TargetMode="External"/><Relationship Id="rId11" Type="http://schemas.openxmlformats.org/officeDocument/2006/relationships/theme" Target="theme/theme1.xml"/><Relationship Id="rId5" Type="http://schemas.openxmlformats.org/officeDocument/2006/relationships/hyperlink" Target="mailto:ipse@ipse.gov.c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obrasporimpuestos.renovacionterritorio.gov.co/ObrasImpuestos" TargetMode="External"/><Relationship Id="rId14"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1" ma:contentTypeDescription="Crear nuevo documento." ma:contentTypeScope="" ma:versionID="92bab9c90262df966c1218468e22eba8">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9032d3a622c490cbcd08449686903cf1"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191F3A4E-DD6D-4143-AE92-29E178542CCD}"/>
</file>

<file path=customXml/itemProps2.xml><?xml version="1.0" encoding="utf-8"?>
<ds:datastoreItem xmlns:ds="http://schemas.openxmlformats.org/officeDocument/2006/customXml" ds:itemID="{4D4CFE8A-3C01-4B4D-8934-E5F0FE6219F9}"/>
</file>

<file path=customXml/itemProps3.xml><?xml version="1.0" encoding="utf-8"?>
<ds:datastoreItem xmlns:ds="http://schemas.openxmlformats.org/officeDocument/2006/customXml" ds:itemID="{E5750EBE-D43A-4089-9D77-91D901812D9C}"/>
</file>

<file path=docProps/app.xml><?xml version="1.0" encoding="utf-8"?>
<Properties xmlns="http://schemas.openxmlformats.org/officeDocument/2006/extended-properties" xmlns:vt="http://schemas.openxmlformats.org/officeDocument/2006/docPropsVTypes">
  <Template>Normal</Template>
  <TotalTime>161</TotalTime>
  <Pages>13</Pages>
  <Words>4380</Words>
  <Characters>24094</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 Deviia</dc:creator>
  <cp:keywords/>
  <dc:description/>
  <cp:lastModifiedBy>DAYANNA SOLEY MENDEZ DEVIA</cp:lastModifiedBy>
  <cp:revision>9</cp:revision>
  <dcterms:created xsi:type="dcterms:W3CDTF">2026-07-29T14:13:00Z</dcterms:created>
  <dcterms:modified xsi:type="dcterms:W3CDTF">2026-07-29T17:45:00Z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